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A9C98" w14:textId="77777777" w:rsidR="006F045E" w:rsidRPr="002B289F" w:rsidRDefault="006F045E" w:rsidP="006F045E">
      <w:pPr>
        <w:widowControl w:val="0"/>
        <w:spacing w:after="240"/>
        <w:rPr>
          <w:rFonts w:eastAsia="DengXian Light"/>
          <w:b/>
          <w:color w:val="4F81BC"/>
          <w:kern w:val="28"/>
          <w:sz w:val="36"/>
          <w:szCs w:val="52"/>
        </w:rPr>
      </w:pPr>
      <w:r w:rsidRPr="002B289F">
        <w:rPr>
          <w:rFonts w:eastAsia="DengXian Light"/>
          <w:b/>
          <w:color w:val="4F81BC"/>
          <w:kern w:val="28"/>
          <w:sz w:val="36"/>
          <w:szCs w:val="52"/>
        </w:rPr>
        <w:t xml:space="preserve">Battelle Purchase Order Supplement B713 </w:t>
      </w:r>
    </w:p>
    <w:p w14:paraId="14A63C5A" w14:textId="77777777" w:rsidR="006F045E" w:rsidRPr="002B289F" w:rsidRDefault="006F045E" w:rsidP="006F045E">
      <w:pPr>
        <w:widowControl w:val="0"/>
        <w:spacing w:after="240"/>
        <w:rPr>
          <w:rFonts w:eastAsia="DengXian Light"/>
          <w:bCs/>
          <w:color w:val="4F81BC"/>
          <w:kern w:val="28"/>
          <w:sz w:val="32"/>
          <w:szCs w:val="52"/>
        </w:rPr>
      </w:pPr>
      <w:r w:rsidRPr="002B289F">
        <w:rPr>
          <w:rFonts w:eastAsia="DengXian Light"/>
          <w:bCs/>
          <w:color w:val="4F81BC"/>
          <w:kern w:val="28"/>
          <w:sz w:val="32"/>
          <w:szCs w:val="52"/>
        </w:rPr>
        <w:t xml:space="preserve">Non-Commercial Items/Services under </w:t>
      </w:r>
      <w:r w:rsidRPr="002B289F">
        <w:rPr>
          <w:rFonts w:eastAsia="Arial"/>
          <w:bCs/>
          <w:color w:val="4F81BC"/>
          <w:kern w:val="28"/>
          <w:sz w:val="32"/>
          <w:szCs w:val="36"/>
        </w:rPr>
        <w:t>U.S. Government Contracts</w:t>
      </w:r>
    </w:p>
    <w:p w14:paraId="486606F6" w14:textId="77777777" w:rsidR="006F045E" w:rsidRPr="002B289F" w:rsidRDefault="006F045E" w:rsidP="00BF4FAD">
      <w:pPr>
        <w:widowControl w:val="0"/>
        <w:spacing w:after="240"/>
        <w:rPr>
          <w:rFonts w:eastAsia="Arial"/>
          <w:sz w:val="20"/>
          <w:szCs w:val="12"/>
        </w:rPr>
      </w:pPr>
      <w:r w:rsidRPr="002B289F">
        <w:rPr>
          <w:rFonts w:eastAsia="Arial"/>
          <w:sz w:val="20"/>
          <w:szCs w:val="12"/>
        </w:rPr>
        <w:t xml:space="preserve">These </w:t>
      </w:r>
      <w:proofErr w:type="spellStart"/>
      <w:r w:rsidRPr="002B289F">
        <w:rPr>
          <w:rFonts w:eastAsia="Arial"/>
          <w:sz w:val="20"/>
          <w:szCs w:val="12"/>
        </w:rPr>
        <w:t>Flowdown</w:t>
      </w:r>
      <w:proofErr w:type="spellEnd"/>
      <w:r w:rsidRPr="002B289F">
        <w:rPr>
          <w:rFonts w:eastAsia="Arial"/>
          <w:sz w:val="20"/>
          <w:szCs w:val="12"/>
        </w:rPr>
        <w:t xml:space="preserve"> provisions for Non-Commercial Items/Services shall be applicable to the furnishing of the goods or services covered by the attached Purchase Order. Except as </w:t>
      </w:r>
      <w:proofErr w:type="gramStart"/>
      <w:r w:rsidRPr="002B289F">
        <w:rPr>
          <w:rFonts w:eastAsia="Arial"/>
          <w:sz w:val="20"/>
          <w:szCs w:val="12"/>
        </w:rPr>
        <w:t>may be</w:t>
      </w:r>
      <w:proofErr w:type="gramEnd"/>
      <w:r w:rsidRPr="002B289F">
        <w:rPr>
          <w:rFonts w:eastAsia="Arial"/>
          <w:sz w:val="20"/>
          <w:szCs w:val="12"/>
        </w:rPr>
        <w:t xml:space="preserve"> expressly set forth in the following terms and conditions with the Government Contracting Officer's express consent, the subcontractor shall not acquire any direct claim or direct course of action against the US Government.</w:t>
      </w:r>
    </w:p>
    <w:p w14:paraId="0D25E309" w14:textId="77777777" w:rsidR="006F045E" w:rsidRPr="002B289F" w:rsidRDefault="006F045E" w:rsidP="00BF4FAD">
      <w:pPr>
        <w:tabs>
          <w:tab w:val="num" w:pos="360"/>
        </w:tabs>
        <w:spacing w:after="240"/>
        <w:outlineLvl w:val="0"/>
        <w:rPr>
          <w:rFonts w:eastAsia="Arial"/>
          <w:bCs/>
          <w:color w:val="000000"/>
          <w:sz w:val="20"/>
          <w:szCs w:val="36"/>
          <w:u w:color="000000"/>
        </w:rPr>
      </w:pPr>
      <w:r w:rsidRPr="002B289F">
        <w:rPr>
          <w:rFonts w:eastAsia="Arial"/>
          <w:b/>
          <w:bCs/>
          <w:color w:val="000000"/>
          <w:sz w:val="20"/>
          <w:szCs w:val="36"/>
          <w:u w:color="000000"/>
        </w:rPr>
        <w:t xml:space="preserve">Definitions. </w:t>
      </w:r>
      <w:r w:rsidRPr="002B289F">
        <w:rPr>
          <w:rFonts w:eastAsia="Arial"/>
          <w:bCs/>
          <w:color w:val="000000"/>
          <w:sz w:val="20"/>
          <w:szCs w:val="36"/>
          <w:u w:color="000000"/>
        </w:rPr>
        <w:t>As used throughout this supplement, the term “Buyer” shall mean Battelle Memorial Institute, Columbus Operations and the term “Purchase Order” shall mean this Purchase Order and “Seller” shall mean the supplier whose name appears on the attached Purchase Order as well as this Supplement.</w:t>
      </w:r>
    </w:p>
    <w:p w14:paraId="018397AE" w14:textId="77777777" w:rsidR="006F045E" w:rsidRPr="002B289F" w:rsidRDefault="006F045E" w:rsidP="00013EDE">
      <w:pPr>
        <w:tabs>
          <w:tab w:val="num" w:pos="360"/>
        </w:tabs>
        <w:spacing w:after="240"/>
        <w:outlineLvl w:val="0"/>
        <w:rPr>
          <w:rFonts w:eastAsia="Arial"/>
          <w:bCs/>
          <w:color w:val="000000"/>
          <w:sz w:val="20"/>
          <w:szCs w:val="36"/>
          <w:u w:color="000000"/>
        </w:rPr>
      </w:pPr>
      <w:r w:rsidRPr="002B289F">
        <w:rPr>
          <w:rFonts w:eastAsia="Arial"/>
          <w:b/>
          <w:bCs/>
          <w:color w:val="000000"/>
          <w:sz w:val="20"/>
          <w:szCs w:val="36"/>
          <w:u w:color="000000"/>
        </w:rPr>
        <w:t xml:space="preserve">Independent Contractor. </w:t>
      </w:r>
      <w:r w:rsidRPr="002B289F">
        <w:rPr>
          <w:rFonts w:eastAsia="Arial"/>
          <w:bCs/>
          <w:color w:val="000000"/>
          <w:sz w:val="20"/>
          <w:szCs w:val="36"/>
          <w:u w:color="000000"/>
        </w:rPr>
        <w:t>It is agreed that in the conduct of the work under this Purchase Order, the Seller is acting in the capacity of an independent contractor and not as an agent or employee of the Buyer.</w:t>
      </w:r>
    </w:p>
    <w:p w14:paraId="305EA5A9" w14:textId="77777777" w:rsidR="006F045E" w:rsidRPr="002B289F" w:rsidRDefault="006F045E" w:rsidP="00013EDE">
      <w:pPr>
        <w:tabs>
          <w:tab w:val="num" w:pos="360"/>
        </w:tabs>
        <w:spacing w:after="240"/>
        <w:outlineLvl w:val="0"/>
        <w:rPr>
          <w:rFonts w:eastAsia="Arial"/>
          <w:bCs/>
          <w:color w:val="000000"/>
          <w:sz w:val="20"/>
          <w:szCs w:val="36"/>
          <w:u w:color="000000"/>
        </w:rPr>
      </w:pPr>
      <w:r w:rsidRPr="002B289F">
        <w:rPr>
          <w:rFonts w:eastAsia="Arial"/>
          <w:b/>
          <w:bCs/>
          <w:color w:val="000000"/>
          <w:sz w:val="20"/>
          <w:szCs w:val="36"/>
          <w:u w:color="000000"/>
        </w:rPr>
        <w:t xml:space="preserve">Private Use of Contract Information and Data. </w:t>
      </w:r>
      <w:r w:rsidRPr="002B289F">
        <w:rPr>
          <w:rFonts w:eastAsia="Arial"/>
          <w:bCs/>
          <w:color w:val="000000"/>
          <w:sz w:val="20"/>
          <w:szCs w:val="36"/>
          <w:u w:color="000000"/>
        </w:rPr>
        <w:t>Except as specifically authorized, information and data developed or acquired by or furnished to Seller in the performance of this Purchase Order shall be used only in connection with work under this Purchase Order.</w:t>
      </w:r>
    </w:p>
    <w:p w14:paraId="3A0607C2" w14:textId="77777777" w:rsidR="006F045E" w:rsidRPr="002B289F" w:rsidRDefault="006F045E" w:rsidP="00013EDE">
      <w:pPr>
        <w:tabs>
          <w:tab w:val="num" w:pos="360"/>
        </w:tabs>
        <w:spacing w:after="240"/>
        <w:outlineLvl w:val="0"/>
        <w:rPr>
          <w:rFonts w:eastAsia="Arial"/>
          <w:bCs/>
          <w:color w:val="000000"/>
          <w:sz w:val="20"/>
          <w:szCs w:val="36"/>
          <w:u w:color="000000"/>
        </w:rPr>
      </w:pPr>
      <w:r w:rsidRPr="002B289F">
        <w:rPr>
          <w:rFonts w:eastAsia="Arial"/>
          <w:b/>
          <w:bCs/>
          <w:color w:val="000000"/>
          <w:sz w:val="20"/>
          <w:szCs w:val="36"/>
          <w:u w:color="000000"/>
        </w:rPr>
        <w:t xml:space="preserve">Conflict of Interest. </w:t>
      </w:r>
      <w:r w:rsidRPr="002B289F">
        <w:rPr>
          <w:rFonts w:eastAsia="Arial"/>
          <w:bCs/>
          <w:color w:val="000000"/>
          <w:sz w:val="20"/>
          <w:szCs w:val="36"/>
          <w:u w:color="000000"/>
        </w:rPr>
        <w:t>In addition to any specific Conflict of Interest obligation made part of this Purchase Order and/or may be pursuant to the provisions of FAR 9.5, Seller warrants that it is and shall remain free of any obligation or restriction which would interfere or be inconsistent with or present a conflict of interest concerning the work to be furnished by Seller under this Purchase Order.</w:t>
      </w:r>
    </w:p>
    <w:p w14:paraId="146467C5" w14:textId="77777777" w:rsidR="006F045E" w:rsidRPr="002B289F" w:rsidRDefault="006F045E" w:rsidP="00013EDE">
      <w:pPr>
        <w:widowControl w:val="0"/>
        <w:spacing w:after="240"/>
        <w:rPr>
          <w:sz w:val="20"/>
        </w:rPr>
      </w:pPr>
      <w:r w:rsidRPr="002B289F">
        <w:rPr>
          <w:sz w:val="20"/>
        </w:rPr>
        <w:t xml:space="preserve">Seller’s obligations under this article are limited to the disclosure of information and shall not be deemed to impose any conditions or restrictions on Seller’s right to </w:t>
      </w:r>
      <w:proofErr w:type="gramStart"/>
      <w:r w:rsidRPr="002B289F">
        <w:rPr>
          <w:sz w:val="20"/>
        </w:rPr>
        <w:t>enter into</w:t>
      </w:r>
      <w:proofErr w:type="gramEnd"/>
      <w:r w:rsidRPr="002B289F">
        <w:rPr>
          <w:sz w:val="20"/>
        </w:rPr>
        <w:t xml:space="preserve"> other contracts directly with the United States Government.</w:t>
      </w:r>
    </w:p>
    <w:p w14:paraId="6AEDBAE5" w14:textId="380C22AC" w:rsidR="006F045E" w:rsidRPr="002B289F" w:rsidRDefault="006F045E" w:rsidP="00013EDE">
      <w:pPr>
        <w:tabs>
          <w:tab w:val="num" w:pos="360"/>
        </w:tabs>
        <w:spacing w:after="240"/>
        <w:outlineLvl w:val="0"/>
        <w:rPr>
          <w:rFonts w:eastAsia="Arial"/>
          <w:bCs/>
          <w:color w:val="000000"/>
          <w:sz w:val="20"/>
          <w:szCs w:val="36"/>
          <w:u w:color="000000"/>
        </w:rPr>
      </w:pPr>
      <w:r w:rsidRPr="002B289F">
        <w:rPr>
          <w:rFonts w:eastAsia="Arial"/>
          <w:b/>
          <w:bCs/>
          <w:color w:val="000000"/>
          <w:sz w:val="20"/>
          <w:szCs w:val="36"/>
          <w:u w:color="000000"/>
        </w:rPr>
        <w:t>Patent Indemnity</w:t>
      </w:r>
      <w:r w:rsidRPr="002B289F">
        <w:rPr>
          <w:rFonts w:eastAsia="Arial"/>
          <w:bCs/>
          <w:color w:val="000000"/>
          <w:sz w:val="20"/>
          <w:szCs w:val="36"/>
          <w:u w:color="000000"/>
        </w:rPr>
        <w:t>. Seller warrants that the work performed or delivered under this Purchase Order will not infringe or otherwise violate the intellectual property rights of any third party in the United States or any foreign country. Seller agrees to defend, indemnify</w:t>
      </w:r>
      <w:r w:rsidR="00E87A69" w:rsidRPr="002B289F">
        <w:rPr>
          <w:rFonts w:eastAsia="Arial"/>
          <w:bCs/>
          <w:color w:val="000000"/>
          <w:sz w:val="20"/>
          <w:szCs w:val="36"/>
          <w:u w:color="000000"/>
        </w:rPr>
        <w:t>,</w:t>
      </w:r>
      <w:r w:rsidRPr="002B289F">
        <w:rPr>
          <w:rFonts w:eastAsia="Arial"/>
          <w:bCs/>
          <w:color w:val="000000"/>
          <w:sz w:val="20"/>
          <w:szCs w:val="36"/>
          <w:u w:color="000000"/>
        </w:rPr>
        <w:t xml:space="preserve"> and hold harmless Battelle and Battelle’s Client from and against any such claims. Nothing in these Terms and Conditions shall be construed or interpreted to limit or in any way restrict the rights of the Government </w:t>
      </w:r>
      <w:r w:rsidR="009B0AF6" w:rsidRPr="002B289F">
        <w:rPr>
          <w:rFonts w:eastAsia="Arial"/>
          <w:bCs/>
          <w:color w:val="000000"/>
          <w:sz w:val="20"/>
          <w:szCs w:val="36"/>
          <w:u w:color="000000"/>
        </w:rPr>
        <w:t>regarding</w:t>
      </w:r>
      <w:r w:rsidRPr="002B289F">
        <w:rPr>
          <w:rFonts w:eastAsia="Arial"/>
          <w:bCs/>
          <w:color w:val="000000"/>
          <w:sz w:val="20"/>
          <w:szCs w:val="36"/>
          <w:u w:color="000000"/>
        </w:rPr>
        <w:t xml:space="preserve"> data, tooling and other information it owns or has a right to use, including the right to authorize the supplier’s use of such data, tooling or other information in direct contracts between the supplier and the Government.</w:t>
      </w:r>
    </w:p>
    <w:p w14:paraId="3D27C439" w14:textId="77777777" w:rsidR="006F045E" w:rsidRPr="002B289F" w:rsidRDefault="006F045E" w:rsidP="00013EDE">
      <w:pPr>
        <w:tabs>
          <w:tab w:val="num" w:pos="360"/>
        </w:tabs>
        <w:spacing w:after="240"/>
        <w:outlineLvl w:val="0"/>
        <w:rPr>
          <w:rFonts w:eastAsia="Arial"/>
          <w:bCs/>
          <w:color w:val="000000"/>
          <w:sz w:val="20"/>
          <w:szCs w:val="36"/>
          <w:u w:color="000000"/>
        </w:rPr>
      </w:pPr>
      <w:r w:rsidRPr="002B289F">
        <w:rPr>
          <w:rFonts w:eastAsia="Arial"/>
          <w:b/>
          <w:bCs/>
          <w:color w:val="000000"/>
          <w:sz w:val="20"/>
          <w:szCs w:val="36"/>
          <w:u w:color="000000"/>
        </w:rPr>
        <w:t xml:space="preserve">Payment – Time and Material or Labor Hour. </w:t>
      </w:r>
      <w:r w:rsidRPr="002B289F">
        <w:rPr>
          <w:rFonts w:eastAsia="Arial"/>
          <w:bCs/>
          <w:color w:val="000000"/>
          <w:sz w:val="20"/>
          <w:szCs w:val="36"/>
          <w:u w:color="000000"/>
        </w:rPr>
        <w:t xml:space="preserve">If this Purchase Order is a Time and Material Order as identified on the face of the Purchase Order, payment will be made in monthly installments based upon receipt of invoices in accordance with FAR 52.232-7 Payments Under Time-and-Material and Labor-Hour Contracts. Payment will be deemed to have been made when deposited in the mail. Seller shall be paid for the direct labor applied to the performance of this Purchase Order in accordance with the fixed hourly rates shown on the face of the Purchase Order. Each payment made shall be subject to reduction to the extent of amounts which are found by Buyer, Buyer’s Client, or Seller not to have been properly payable. Seller shall promptly notify Buyer of any overpayments and remit the overpayment amount to Buyer along with a description of the overpayment, including the circumstances of the overpayment, affected Order and delivery order number if applicable, and affected Order line item or subline item if applicable.  Buyer, and any affiliate of Buyer, may withhold, deduct, and/or setoff all money due, or which may become due, from Buyer or any affiliate of Buyer, arising out of Seller’s performance under this Order or any other transaction Buyer and its affiliates may have with Seller.  </w:t>
      </w:r>
      <w:r w:rsidRPr="002B289F">
        <w:rPr>
          <w:rFonts w:eastAsia="Arial"/>
          <w:b/>
          <w:bCs/>
          <w:color w:val="000000"/>
          <w:sz w:val="20"/>
          <w:szCs w:val="36"/>
          <w:u w:color="000000"/>
        </w:rPr>
        <w:t xml:space="preserve">Assignment. </w:t>
      </w:r>
      <w:r w:rsidRPr="002B289F">
        <w:rPr>
          <w:rFonts w:eastAsia="Arial"/>
          <w:bCs/>
          <w:color w:val="000000"/>
          <w:sz w:val="20"/>
          <w:szCs w:val="36"/>
          <w:u w:color="000000"/>
        </w:rPr>
        <w:t>This Purchase Order may not be assigned, in whole or in part, nor may any assignment of any money due or to become due be made by Seller, without, in each case, the prior written consent of Buyer.</w:t>
      </w:r>
    </w:p>
    <w:p w14:paraId="399FA13D" w14:textId="77777777" w:rsidR="006F045E" w:rsidRPr="002B289F" w:rsidRDefault="006F045E" w:rsidP="00013EDE">
      <w:pPr>
        <w:tabs>
          <w:tab w:val="num" w:pos="360"/>
        </w:tabs>
        <w:spacing w:after="240"/>
        <w:outlineLvl w:val="0"/>
        <w:rPr>
          <w:rFonts w:eastAsia="Arial"/>
          <w:color w:val="000000"/>
          <w:sz w:val="20"/>
          <w:szCs w:val="36"/>
          <w:u w:color="000000"/>
        </w:rPr>
      </w:pPr>
      <w:r w:rsidRPr="002B289F">
        <w:rPr>
          <w:rFonts w:eastAsia="Arial"/>
          <w:b/>
          <w:bCs/>
          <w:color w:val="000000"/>
          <w:sz w:val="20"/>
          <w:szCs w:val="36"/>
          <w:u w:color="000000"/>
        </w:rPr>
        <w:lastRenderedPageBreak/>
        <w:t xml:space="preserve">Disputes. </w:t>
      </w:r>
      <w:r w:rsidRPr="002B289F">
        <w:rPr>
          <w:rFonts w:eastAsia="Arial"/>
          <w:color w:val="000000"/>
          <w:sz w:val="20"/>
          <w:szCs w:val="36"/>
          <w:u w:color="000000"/>
        </w:rPr>
        <w:t>All disputes under this Purchase Order which are not resolved by mutual agreement may be decided by recourse to an action at law or in equity. Until final resolution of any dispute hereunder, Seller shall diligently proceed with the performance of this Purchase Order as directed by Buyer. Any such dispute must be raised within one (1) year of its accrual.</w:t>
      </w:r>
    </w:p>
    <w:p w14:paraId="3BF97588" w14:textId="0A78CA6B" w:rsidR="006F045E" w:rsidRPr="008E7235" w:rsidRDefault="006F045E" w:rsidP="004930C7">
      <w:pPr>
        <w:widowControl w:val="0"/>
        <w:rPr>
          <w:sz w:val="20"/>
        </w:rPr>
      </w:pPr>
      <w:r w:rsidRPr="008E7235">
        <w:rPr>
          <w:b/>
          <w:sz w:val="20"/>
        </w:rPr>
        <w:t>Federal Acquisition Regulation (FAR)/Defense Federal Acquisition Regulation Supplement (DFARS)</w:t>
      </w:r>
      <w:r w:rsidRPr="008E7235">
        <w:rPr>
          <w:sz w:val="20"/>
        </w:rPr>
        <w:t xml:space="preserve">. The following contract clauses are incorporated by reference from Federal Acquisition Regulations (FAR) and supplemental clauses of the Defense Federal Acquisition Regulations Supplement (DFARS) and apply to the </w:t>
      </w:r>
      <w:proofErr w:type="gramStart"/>
      <w:r w:rsidRPr="008E7235">
        <w:rPr>
          <w:sz w:val="20"/>
        </w:rPr>
        <w:t>extent as</w:t>
      </w:r>
      <w:proofErr w:type="gramEnd"/>
      <w:r w:rsidRPr="008E7235">
        <w:rPr>
          <w:sz w:val="20"/>
        </w:rPr>
        <w:t xml:space="preserve"> indicated and the revision date effective at time of Prime contract or Subcontract award to Battelle. In addition, all clauses required by the US Government by statute, regulation or otherwise to be flowed down are hereby incorporated into this Purchase Order by this reference, </w:t>
      </w:r>
      <w:proofErr w:type="gramStart"/>
      <w:r w:rsidRPr="008E7235">
        <w:rPr>
          <w:sz w:val="20"/>
        </w:rPr>
        <w:t>whether or not</w:t>
      </w:r>
      <w:proofErr w:type="gramEnd"/>
      <w:r w:rsidRPr="008E7235">
        <w:rPr>
          <w:sz w:val="20"/>
        </w:rPr>
        <w:t xml:space="preserve"> they are explicitly referenced in this Article. In </w:t>
      </w:r>
      <w:proofErr w:type="gramStart"/>
      <w:r w:rsidRPr="008E7235">
        <w:rPr>
          <w:sz w:val="20"/>
        </w:rPr>
        <w:t>all of</w:t>
      </w:r>
      <w:proofErr w:type="gramEnd"/>
      <w:r w:rsidRPr="008E7235">
        <w:rPr>
          <w:sz w:val="20"/>
        </w:rPr>
        <w:t xml:space="preserve"> the following clauses, except 52.222-4 and 52.215-2 “Contractor” and “Offeror” mean Seller; “Government” shall mean Battelle and/or Government; and “Contracting Officer” shall mean Battelle’s Procurement Representative. </w:t>
      </w:r>
      <w:r w:rsidRPr="008E7235">
        <w:rPr>
          <w:rFonts w:eastAsia="Arial"/>
          <w:sz w:val="20"/>
          <w:szCs w:val="36"/>
        </w:rPr>
        <w:t xml:space="preserve">Seller shall include in each </w:t>
      </w:r>
      <w:r w:rsidR="00BF4FAD" w:rsidRPr="008E7235">
        <w:rPr>
          <w:rFonts w:eastAsia="Arial"/>
          <w:sz w:val="20"/>
          <w:szCs w:val="36"/>
        </w:rPr>
        <w:t>lower tier</w:t>
      </w:r>
      <w:r w:rsidRPr="008E7235">
        <w:rPr>
          <w:rFonts w:eastAsia="Arial"/>
          <w:sz w:val="20"/>
          <w:szCs w:val="36"/>
        </w:rPr>
        <w:t xml:space="preserve"> subcontract the appropriate flow down clauses as required by FAR and DFARS</w:t>
      </w:r>
      <w:r w:rsidRPr="008E7235">
        <w:rPr>
          <w:sz w:val="20"/>
        </w:rPr>
        <w:t xml:space="preserve">. Subcontractor shall comply with </w:t>
      </w:r>
      <w:bookmarkStart w:id="0" w:name="_Hlk54773842"/>
      <w:r w:rsidRPr="008E7235">
        <w:rPr>
          <w:sz w:val="20"/>
        </w:rPr>
        <w:t>DFARS 252.204-7012</w:t>
      </w:r>
      <w:bookmarkEnd w:id="0"/>
      <w:r w:rsidRPr="008E7235">
        <w:rPr>
          <w:sz w:val="20"/>
        </w:rPr>
        <w:t>, Safeguarding Covered Defense Information and Cyber Incident Reporting,</w:t>
      </w:r>
      <w:r w:rsidRPr="008E7235">
        <w:rPr>
          <w:sz w:val="20"/>
          <w:shd w:val="clear" w:color="auto" w:fill="F1F1F1"/>
        </w:rPr>
        <w:t xml:space="preserve"> </w:t>
      </w:r>
      <w:bookmarkStart w:id="1" w:name="_Hlk54774459"/>
      <w:r w:rsidRPr="008E7235">
        <w:rPr>
          <w:sz w:val="20"/>
        </w:rPr>
        <w:t>DFARS provision 252.204-7019, Notice of NIST SP 800-171 DoD Assessment Requirements,</w:t>
      </w:r>
      <w:r w:rsidR="006B1CC1" w:rsidRPr="008E7235">
        <w:rPr>
          <w:sz w:val="20"/>
        </w:rPr>
        <w:t xml:space="preserve"> </w:t>
      </w:r>
      <w:r w:rsidRPr="008E7235">
        <w:rPr>
          <w:sz w:val="20"/>
        </w:rPr>
        <w:t>DFARS clause 252.204-7020, NIST SP 800-171 DoD Assessment Requirements,</w:t>
      </w:r>
      <w:bookmarkEnd w:id="1"/>
      <w:r w:rsidRPr="008E7235">
        <w:rPr>
          <w:sz w:val="20"/>
        </w:rPr>
        <w:t xml:space="preserve"> 252.204–7021 Contractor Compliance with the Cybersecurity Maturity Model Certification Level Requirement, and any other cybersecurity requirements applicable to this Subcontract.  Battelle reserves the right to audit and assess Subcontractor’s compliance with DFARS 252.204-7012, NIST SP 800-171 requirements, and any other cybersecurity requirements applicable to this Subcontract.  Failures by Subcontractor to comply with these requirements shall constitute a breach of Subcontract.  </w:t>
      </w:r>
      <w:r w:rsidRPr="008E7235">
        <w:rPr>
          <w:sz w:val="20"/>
          <w:u w:color="000000"/>
        </w:rPr>
        <w:t>Federal Acquisition Regulation (FAR)</w:t>
      </w:r>
    </w:p>
    <w:p w14:paraId="6C1EAA1C" w14:textId="77777777" w:rsidR="006F045E" w:rsidRPr="00915DB4" w:rsidRDefault="006F045E" w:rsidP="006F045E">
      <w:pPr>
        <w:keepNext/>
        <w:keepLines/>
        <w:tabs>
          <w:tab w:val="left" w:pos="288"/>
        </w:tabs>
        <w:spacing w:before="280" w:after="160"/>
        <w:outlineLvl w:val="1"/>
        <w:rPr>
          <w:rFonts w:eastAsiaTheme="majorEastAsia"/>
          <w:b/>
          <w:bCs/>
          <w:color w:val="0076BE" w:themeColor="accent1"/>
          <w:sz w:val="24"/>
          <w:szCs w:val="36"/>
        </w:rPr>
      </w:pPr>
      <w:r w:rsidRPr="00915DB4">
        <w:rPr>
          <w:rFonts w:eastAsiaTheme="majorEastAsia"/>
          <w:b/>
          <w:bCs/>
          <w:color w:val="0076BE" w:themeColor="accent1"/>
          <w:sz w:val="24"/>
          <w:szCs w:val="36"/>
        </w:rPr>
        <w:t>Applicable to All Orders</w:t>
      </w:r>
    </w:p>
    <w:p w14:paraId="6F70EDDA" w14:textId="64C6E7F1"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52.203-15</w:t>
      </w:r>
      <w:r w:rsidRPr="002B289F">
        <w:rPr>
          <w:rFonts w:eastAsia="Times New Roman"/>
          <w:sz w:val="20"/>
          <w:szCs w:val="20"/>
        </w:rPr>
        <w:tab/>
        <w:t>Whistleblower Protection Under the American Recovery and Reinvestment Act of 2009</w:t>
      </w:r>
    </w:p>
    <w:p w14:paraId="2DD0506B" w14:textId="62665FD1" w:rsidR="003754FF" w:rsidRPr="002B289F" w:rsidRDefault="003754FF" w:rsidP="003754FF">
      <w:pPr>
        <w:widowControl w:val="0"/>
        <w:rPr>
          <w:sz w:val="20"/>
          <w:szCs w:val="20"/>
        </w:rPr>
      </w:pPr>
      <w:r w:rsidRPr="002B289F">
        <w:rPr>
          <w:sz w:val="20"/>
          <w:szCs w:val="20"/>
        </w:rPr>
        <w:t>52.203-17</w:t>
      </w:r>
      <w:r>
        <w:rPr>
          <w:sz w:val="20"/>
          <w:szCs w:val="20"/>
        </w:rPr>
        <w:t xml:space="preserve">        </w:t>
      </w:r>
      <w:r w:rsidRPr="002B289F">
        <w:rPr>
          <w:sz w:val="20"/>
          <w:szCs w:val="20"/>
        </w:rPr>
        <w:t xml:space="preserve">Contractor Employee Whistleblower Rights and Requirement to Inform Employees of </w:t>
      </w:r>
      <w:r w:rsidRPr="002B289F">
        <w:rPr>
          <w:sz w:val="20"/>
          <w:szCs w:val="20"/>
        </w:rPr>
        <w:tab/>
      </w:r>
      <w:r w:rsidRPr="002B289F">
        <w:rPr>
          <w:sz w:val="20"/>
          <w:szCs w:val="20"/>
        </w:rPr>
        <w:tab/>
      </w:r>
      <w:r w:rsidRPr="002B289F">
        <w:rPr>
          <w:sz w:val="20"/>
          <w:szCs w:val="20"/>
        </w:rPr>
        <w:tab/>
      </w:r>
      <w:r>
        <w:rPr>
          <w:sz w:val="20"/>
          <w:szCs w:val="20"/>
        </w:rPr>
        <w:t xml:space="preserve">           </w:t>
      </w:r>
      <w:r w:rsidRPr="002B289F">
        <w:rPr>
          <w:sz w:val="20"/>
          <w:szCs w:val="20"/>
        </w:rPr>
        <w:t>Whistleblower Rights</w:t>
      </w:r>
    </w:p>
    <w:p w14:paraId="5A61C3CC" w14:textId="0F2978EC"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52.203-19</w:t>
      </w:r>
      <w:r w:rsidRPr="002B289F">
        <w:rPr>
          <w:rFonts w:eastAsia="Times New Roman"/>
          <w:sz w:val="20"/>
          <w:szCs w:val="20"/>
        </w:rPr>
        <w:tab/>
        <w:t>Prohibition on Requiring Certain Internal Confidentiality Agreements or Statements</w:t>
      </w:r>
    </w:p>
    <w:p w14:paraId="73A14FD5" w14:textId="14680F6E"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52.204-2</w:t>
      </w:r>
      <w:r w:rsidRPr="002B289F">
        <w:rPr>
          <w:rFonts w:eastAsia="Times New Roman"/>
          <w:sz w:val="20"/>
          <w:szCs w:val="20"/>
        </w:rPr>
        <w:tab/>
        <w:t>Security Requirements</w:t>
      </w:r>
    </w:p>
    <w:p w14:paraId="0E809FB5" w14:textId="7724B89D" w:rsidR="006F045E" w:rsidRPr="002B289F" w:rsidRDefault="006F045E" w:rsidP="009B0AF6">
      <w:pPr>
        <w:widowControl w:val="0"/>
        <w:tabs>
          <w:tab w:val="left" w:pos="1350"/>
        </w:tabs>
        <w:ind w:left="1440" w:right="245" w:hanging="1440"/>
        <w:rPr>
          <w:rFonts w:eastAsia="Times New Roman"/>
          <w:sz w:val="20"/>
          <w:szCs w:val="20"/>
        </w:rPr>
      </w:pPr>
      <w:r w:rsidRPr="002B289F">
        <w:rPr>
          <w:rFonts w:eastAsia="Times New Roman"/>
          <w:sz w:val="20"/>
          <w:szCs w:val="20"/>
        </w:rPr>
        <w:t>52.204-9</w:t>
      </w:r>
      <w:r w:rsidRPr="002B289F">
        <w:rPr>
          <w:rFonts w:eastAsia="Times New Roman"/>
          <w:sz w:val="20"/>
          <w:szCs w:val="20"/>
        </w:rPr>
        <w:tab/>
        <w:t>Personal Identity Verification of Contractor Personnel</w:t>
      </w:r>
    </w:p>
    <w:p w14:paraId="777BAA02" w14:textId="77777777"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52.204-21</w:t>
      </w:r>
      <w:r w:rsidRPr="002B289F">
        <w:rPr>
          <w:rFonts w:eastAsia="Times New Roman"/>
          <w:sz w:val="20"/>
          <w:szCs w:val="20"/>
        </w:rPr>
        <w:tab/>
        <w:t>Basic Safeguarding of Covered Contractor Information Systems</w:t>
      </w:r>
    </w:p>
    <w:p w14:paraId="5E3604F6" w14:textId="77777777"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52.204-23</w:t>
      </w:r>
      <w:r w:rsidRPr="002B289F">
        <w:rPr>
          <w:rFonts w:eastAsia="Times New Roman"/>
          <w:sz w:val="20"/>
          <w:szCs w:val="20"/>
        </w:rPr>
        <w:tab/>
        <w:t xml:space="preserve">Prohibition on Contracting for Hardware, Software, and Services Developed or Provided by </w:t>
      </w:r>
      <w:r w:rsidRPr="002B289F">
        <w:rPr>
          <w:rFonts w:eastAsia="Times New Roman"/>
          <w:sz w:val="20"/>
          <w:szCs w:val="20"/>
        </w:rPr>
        <w:tab/>
        <w:t>Kaspersky Lab and Other Covered Entities</w:t>
      </w:r>
    </w:p>
    <w:p w14:paraId="5969437B" w14:textId="77777777" w:rsidR="006F045E" w:rsidRDefault="006F045E" w:rsidP="00BF4FAD">
      <w:pPr>
        <w:widowControl w:val="0"/>
        <w:tabs>
          <w:tab w:val="left" w:pos="1350"/>
        </w:tabs>
        <w:ind w:right="245"/>
        <w:rPr>
          <w:rFonts w:eastAsia="Times New Roman"/>
          <w:sz w:val="20"/>
          <w:szCs w:val="20"/>
        </w:rPr>
      </w:pPr>
      <w:r w:rsidRPr="002B289F">
        <w:rPr>
          <w:rFonts w:eastAsia="Times New Roman"/>
          <w:sz w:val="20"/>
          <w:szCs w:val="20"/>
        </w:rPr>
        <w:t>52.204-25</w:t>
      </w:r>
      <w:r w:rsidRPr="002B289F">
        <w:rPr>
          <w:rFonts w:eastAsia="Times New Roman"/>
          <w:sz w:val="20"/>
          <w:szCs w:val="20"/>
        </w:rPr>
        <w:tab/>
        <w:t xml:space="preserve">Prohibition on Contracting for Certain Telecommunications and Video Surveillance Services </w:t>
      </w:r>
      <w:r w:rsidRPr="002B289F">
        <w:rPr>
          <w:rFonts w:eastAsia="Times New Roman"/>
          <w:sz w:val="20"/>
          <w:szCs w:val="20"/>
        </w:rPr>
        <w:tab/>
        <w:t>Equipment</w:t>
      </w:r>
    </w:p>
    <w:p w14:paraId="18A54224" w14:textId="20B02E35" w:rsidR="008E7235" w:rsidRPr="00182964" w:rsidRDefault="008E7235" w:rsidP="008E7235">
      <w:pPr>
        <w:widowControl w:val="0"/>
        <w:tabs>
          <w:tab w:val="left" w:pos="1350"/>
        </w:tabs>
        <w:ind w:left="1350" w:right="245" w:hanging="1350"/>
        <w:rPr>
          <w:rFonts w:eastAsia="Times New Roman"/>
          <w:sz w:val="20"/>
          <w:szCs w:val="20"/>
        </w:rPr>
      </w:pPr>
      <w:bookmarkStart w:id="2" w:name="_Hlk165377760"/>
      <w:r w:rsidRPr="00182964">
        <w:rPr>
          <w:rFonts w:eastAsia="Times New Roman"/>
          <w:sz w:val="20"/>
          <w:szCs w:val="20"/>
        </w:rPr>
        <w:t>52.204-27</w:t>
      </w:r>
      <w:r>
        <w:rPr>
          <w:rFonts w:eastAsia="Times New Roman"/>
          <w:sz w:val="20"/>
          <w:szCs w:val="20"/>
        </w:rPr>
        <w:tab/>
      </w:r>
      <w:bookmarkStart w:id="3" w:name="_Hlk163663033"/>
      <w:r w:rsidRPr="00182964">
        <w:rPr>
          <w:rFonts w:eastAsia="Times New Roman"/>
          <w:sz w:val="20"/>
          <w:szCs w:val="20"/>
        </w:rPr>
        <w:t>Prohibition on a ByteDance Covered Application</w:t>
      </w:r>
      <w:bookmarkEnd w:id="3"/>
    </w:p>
    <w:bookmarkEnd w:id="2"/>
    <w:p w14:paraId="6ED4C7C1" w14:textId="77777777" w:rsidR="00182964" w:rsidRDefault="009C3170" w:rsidP="008E7235">
      <w:pPr>
        <w:widowControl w:val="0"/>
        <w:tabs>
          <w:tab w:val="left" w:pos="1350"/>
        </w:tabs>
        <w:ind w:left="1350" w:right="245" w:hanging="1350"/>
        <w:rPr>
          <w:rFonts w:eastAsia="Times New Roman"/>
          <w:sz w:val="20"/>
          <w:szCs w:val="20"/>
        </w:rPr>
      </w:pPr>
      <w:r w:rsidRPr="00182964">
        <w:rPr>
          <w:rFonts w:eastAsia="Times New Roman"/>
          <w:sz w:val="20"/>
          <w:szCs w:val="20"/>
        </w:rPr>
        <w:t>52.204-28</w:t>
      </w:r>
      <w:r w:rsidRPr="00182964">
        <w:rPr>
          <w:rFonts w:eastAsia="Times New Roman"/>
          <w:sz w:val="20"/>
          <w:szCs w:val="20"/>
        </w:rPr>
        <w:tab/>
        <w:t>Federal Acquisition Supply Chain Security Act Orders – Federal Supply Schedules, Governmentwide Acquisition Contracts, and Multi-Agency Contracts</w:t>
      </w:r>
    </w:p>
    <w:p w14:paraId="7D8D0122" w14:textId="29B0630E" w:rsidR="008E7235" w:rsidRPr="008E7235" w:rsidRDefault="008E7235" w:rsidP="008E7235">
      <w:pPr>
        <w:widowControl w:val="0"/>
        <w:tabs>
          <w:tab w:val="left" w:pos="1350"/>
        </w:tabs>
        <w:ind w:left="1350" w:right="245" w:hanging="1350"/>
        <w:rPr>
          <w:rFonts w:eastAsia="Times New Roman"/>
          <w:sz w:val="20"/>
          <w:szCs w:val="20"/>
        </w:rPr>
      </w:pPr>
      <w:r w:rsidRPr="008E7235">
        <w:rPr>
          <w:rFonts w:eastAsia="Times New Roman"/>
          <w:sz w:val="20"/>
          <w:szCs w:val="20"/>
        </w:rPr>
        <w:t>52.204-29</w:t>
      </w:r>
      <w:r w:rsidRPr="008E7235">
        <w:rPr>
          <w:rFonts w:eastAsia="Times New Roman"/>
          <w:sz w:val="20"/>
          <w:szCs w:val="20"/>
        </w:rPr>
        <w:tab/>
        <w:t>Federal Acquisition Supply Chain Security Act Orders – Representation and Disclosures</w:t>
      </w:r>
    </w:p>
    <w:p w14:paraId="25716F30" w14:textId="77777777" w:rsidR="008E7235" w:rsidRPr="008E7235" w:rsidRDefault="008E7235" w:rsidP="008E7235">
      <w:pPr>
        <w:widowControl w:val="0"/>
        <w:tabs>
          <w:tab w:val="left" w:pos="1350"/>
        </w:tabs>
        <w:ind w:left="1350" w:right="245" w:hanging="1350"/>
        <w:rPr>
          <w:rFonts w:eastAsia="Times New Roman"/>
          <w:sz w:val="20"/>
          <w:szCs w:val="20"/>
        </w:rPr>
      </w:pPr>
      <w:hyperlink r:id="rId10" w:anchor="FAR_52_204_30" w:history="1">
        <w:r w:rsidRPr="00182964">
          <w:rPr>
            <w:rStyle w:val="Hyperlink"/>
            <w:rFonts w:eastAsia="Times New Roman"/>
            <w:color w:val="auto"/>
            <w:sz w:val="20"/>
            <w:szCs w:val="20"/>
            <w:u w:val="none"/>
          </w:rPr>
          <w:t>52.204-30</w:t>
        </w:r>
      </w:hyperlink>
      <w:r w:rsidRPr="008E7235">
        <w:rPr>
          <w:rFonts w:eastAsia="Times New Roman"/>
          <w:sz w:val="20"/>
          <w:szCs w:val="20"/>
        </w:rPr>
        <w:tab/>
        <w:t>Federal Acquisition Supply Chain Security Act Orders—Prohibition</w:t>
      </w:r>
    </w:p>
    <w:p w14:paraId="1F44FEA8" w14:textId="77777777" w:rsidR="007B1C74" w:rsidRPr="002B289F" w:rsidRDefault="007B1C74" w:rsidP="007B1C74">
      <w:pPr>
        <w:widowControl w:val="0"/>
        <w:rPr>
          <w:sz w:val="20"/>
          <w:szCs w:val="20"/>
        </w:rPr>
      </w:pPr>
      <w:r w:rsidRPr="002B289F">
        <w:rPr>
          <w:sz w:val="20"/>
          <w:szCs w:val="20"/>
        </w:rPr>
        <w:t>52.215-14</w:t>
      </w:r>
      <w:r w:rsidRPr="002B289F">
        <w:rPr>
          <w:sz w:val="20"/>
          <w:szCs w:val="20"/>
        </w:rPr>
        <w:tab/>
        <w:t>Integrity of Unit Prices</w:t>
      </w:r>
    </w:p>
    <w:p w14:paraId="6EB48E16" w14:textId="40AF85FD" w:rsidR="003F1A19" w:rsidRPr="003F1A19" w:rsidRDefault="003F1A19" w:rsidP="00182964">
      <w:pPr>
        <w:tabs>
          <w:tab w:val="left" w:pos="1260"/>
          <w:tab w:val="left" w:pos="1350"/>
        </w:tabs>
        <w:rPr>
          <w:sz w:val="20"/>
          <w:szCs w:val="20"/>
        </w:rPr>
      </w:pPr>
      <w:r w:rsidRPr="00117554">
        <w:rPr>
          <w:sz w:val="20"/>
          <w:szCs w:val="20"/>
        </w:rPr>
        <w:t>52.219-8</w:t>
      </w:r>
      <w:proofErr w:type="gramStart"/>
      <w:r w:rsidRPr="00117554">
        <w:rPr>
          <w:sz w:val="20"/>
          <w:szCs w:val="20"/>
        </w:rPr>
        <w:tab/>
      </w:r>
      <w:r w:rsidR="00CA3ADC">
        <w:rPr>
          <w:sz w:val="20"/>
          <w:szCs w:val="20"/>
        </w:rPr>
        <w:t xml:space="preserve"> </w:t>
      </w:r>
      <w:r w:rsidR="00E8538A">
        <w:rPr>
          <w:sz w:val="20"/>
          <w:szCs w:val="20"/>
        </w:rPr>
        <w:t xml:space="preserve"> </w:t>
      </w:r>
      <w:r w:rsidRPr="00117554">
        <w:rPr>
          <w:sz w:val="20"/>
          <w:szCs w:val="20"/>
        </w:rPr>
        <w:t>Utilization</w:t>
      </w:r>
      <w:proofErr w:type="gramEnd"/>
      <w:r w:rsidRPr="00117554">
        <w:rPr>
          <w:sz w:val="20"/>
          <w:szCs w:val="20"/>
        </w:rPr>
        <w:t xml:space="preserve"> of Small Business Concerns</w:t>
      </w:r>
    </w:p>
    <w:p w14:paraId="364EB806" w14:textId="77777777"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52.222-4</w:t>
      </w:r>
      <w:r w:rsidRPr="002B289F">
        <w:rPr>
          <w:rFonts w:eastAsia="Times New Roman"/>
          <w:sz w:val="20"/>
          <w:szCs w:val="20"/>
        </w:rPr>
        <w:tab/>
        <w:t>Contract Work Hours and Safety Standards Act – Overtime Compensation</w:t>
      </w:r>
    </w:p>
    <w:p w14:paraId="04F69F11" w14:textId="77777777"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52.222-17</w:t>
      </w:r>
      <w:r w:rsidRPr="002B289F">
        <w:rPr>
          <w:rFonts w:eastAsia="Times New Roman"/>
          <w:sz w:val="20"/>
          <w:szCs w:val="20"/>
        </w:rPr>
        <w:tab/>
        <w:t>Non-displacement of Qualified Workers</w:t>
      </w:r>
    </w:p>
    <w:p w14:paraId="0440FD56" w14:textId="77777777"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52.222-20</w:t>
      </w:r>
      <w:r w:rsidRPr="002B289F">
        <w:rPr>
          <w:rFonts w:eastAsia="Times New Roman"/>
          <w:sz w:val="20"/>
          <w:szCs w:val="20"/>
        </w:rPr>
        <w:tab/>
        <w:t>Contracts for Materials, Supplies, Articles, and Equipment Exceeding $15,000</w:t>
      </w:r>
    </w:p>
    <w:p w14:paraId="4C437B86" w14:textId="77777777"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52.222-21</w:t>
      </w:r>
      <w:r w:rsidRPr="002B289F">
        <w:rPr>
          <w:rFonts w:eastAsia="Times New Roman"/>
          <w:sz w:val="20"/>
          <w:szCs w:val="20"/>
        </w:rPr>
        <w:tab/>
        <w:t>Prohibition of Segregated Facilities</w:t>
      </w:r>
    </w:p>
    <w:p w14:paraId="53E68EC2" w14:textId="77777777"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52.222-26</w:t>
      </w:r>
      <w:r w:rsidRPr="002B289F">
        <w:rPr>
          <w:rFonts w:eastAsia="Times New Roman"/>
          <w:sz w:val="20"/>
          <w:szCs w:val="20"/>
        </w:rPr>
        <w:tab/>
        <w:t>Equal Opportunity</w:t>
      </w:r>
    </w:p>
    <w:p w14:paraId="4EFF8277" w14:textId="77777777"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52.222-41</w:t>
      </w:r>
      <w:r w:rsidRPr="002B289F">
        <w:rPr>
          <w:rFonts w:eastAsia="Times New Roman"/>
          <w:sz w:val="20"/>
          <w:szCs w:val="20"/>
        </w:rPr>
        <w:tab/>
        <w:t>Service Contract Labor Standards</w:t>
      </w:r>
    </w:p>
    <w:p w14:paraId="3B3CEED7" w14:textId="77777777"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52.222-50</w:t>
      </w:r>
      <w:r w:rsidRPr="002B289F">
        <w:rPr>
          <w:rFonts w:eastAsia="Times New Roman"/>
          <w:sz w:val="20"/>
          <w:szCs w:val="20"/>
        </w:rPr>
        <w:tab/>
        <w:t>Combating Trafficking in Persons</w:t>
      </w:r>
    </w:p>
    <w:p w14:paraId="2BA37F41" w14:textId="77777777"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52.222-55</w:t>
      </w:r>
      <w:r w:rsidRPr="002B289F">
        <w:rPr>
          <w:rFonts w:eastAsia="Times New Roman"/>
          <w:sz w:val="20"/>
          <w:szCs w:val="20"/>
        </w:rPr>
        <w:tab/>
        <w:t>Minimum Wages Under Executive Order 13658</w:t>
      </w:r>
    </w:p>
    <w:p w14:paraId="3A55AF97" w14:textId="77777777"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52.222-56</w:t>
      </w:r>
      <w:r w:rsidRPr="002B289F">
        <w:rPr>
          <w:rFonts w:eastAsia="Times New Roman"/>
          <w:sz w:val="20"/>
          <w:szCs w:val="20"/>
        </w:rPr>
        <w:tab/>
        <w:t>Certification Regarding Trafficking in Persons Compliance Plan</w:t>
      </w:r>
    </w:p>
    <w:p w14:paraId="043DF892" w14:textId="77777777"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52.222-62</w:t>
      </w:r>
      <w:r w:rsidRPr="002B289F">
        <w:rPr>
          <w:rFonts w:eastAsia="Times New Roman"/>
          <w:sz w:val="20"/>
          <w:szCs w:val="20"/>
        </w:rPr>
        <w:tab/>
        <w:t>Paid Sick Leave Under Executive Order 13706</w:t>
      </w:r>
    </w:p>
    <w:p w14:paraId="58759BCE" w14:textId="77777777"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52.223-7</w:t>
      </w:r>
      <w:r w:rsidRPr="002B289F">
        <w:rPr>
          <w:rFonts w:eastAsia="Times New Roman"/>
          <w:sz w:val="20"/>
          <w:szCs w:val="20"/>
        </w:rPr>
        <w:tab/>
        <w:t>Notice of Radioactive Material</w:t>
      </w:r>
    </w:p>
    <w:p w14:paraId="32E71277" w14:textId="77777777" w:rsidR="006F045E" w:rsidRPr="002B289F" w:rsidRDefault="006F045E" w:rsidP="00BF4FAD">
      <w:pPr>
        <w:widowControl w:val="0"/>
        <w:tabs>
          <w:tab w:val="left" w:pos="1350"/>
        </w:tabs>
        <w:spacing w:line="241" w:lineRule="auto"/>
        <w:ind w:right="239"/>
        <w:rPr>
          <w:rFonts w:eastAsia="Times New Roman"/>
          <w:sz w:val="20"/>
          <w:szCs w:val="20"/>
        </w:rPr>
      </w:pPr>
      <w:r w:rsidRPr="002B289F">
        <w:rPr>
          <w:rFonts w:eastAsia="Times New Roman"/>
          <w:sz w:val="20"/>
          <w:szCs w:val="20"/>
        </w:rPr>
        <w:t>52.224-2</w:t>
      </w:r>
      <w:r w:rsidRPr="002B289F">
        <w:rPr>
          <w:rFonts w:eastAsia="Times New Roman"/>
          <w:sz w:val="20"/>
          <w:szCs w:val="20"/>
        </w:rPr>
        <w:tab/>
        <w:t>Privacy Act</w:t>
      </w:r>
    </w:p>
    <w:p w14:paraId="7195C977" w14:textId="77777777" w:rsidR="00C66314" w:rsidRPr="002B289F" w:rsidRDefault="006F045E" w:rsidP="00BF4FAD">
      <w:pPr>
        <w:widowControl w:val="0"/>
        <w:tabs>
          <w:tab w:val="left" w:pos="1350"/>
        </w:tabs>
        <w:spacing w:line="241" w:lineRule="auto"/>
        <w:ind w:right="239"/>
        <w:rPr>
          <w:rFonts w:eastAsia="Times New Roman"/>
          <w:sz w:val="20"/>
          <w:szCs w:val="20"/>
        </w:rPr>
      </w:pPr>
      <w:r w:rsidRPr="002B289F">
        <w:rPr>
          <w:rFonts w:eastAsia="Times New Roman"/>
          <w:sz w:val="20"/>
          <w:szCs w:val="20"/>
        </w:rPr>
        <w:t>52.224-3</w:t>
      </w:r>
      <w:r w:rsidRPr="002B289F">
        <w:rPr>
          <w:rFonts w:eastAsia="Times New Roman"/>
          <w:sz w:val="20"/>
          <w:szCs w:val="20"/>
        </w:rPr>
        <w:tab/>
        <w:t>Privacy Training</w:t>
      </w:r>
    </w:p>
    <w:p w14:paraId="65BC36E5" w14:textId="35B4BBCF" w:rsidR="006F045E" w:rsidRPr="002B289F" w:rsidRDefault="006F045E" w:rsidP="00BF4FAD">
      <w:pPr>
        <w:widowControl w:val="0"/>
        <w:tabs>
          <w:tab w:val="left" w:pos="1350"/>
        </w:tabs>
        <w:spacing w:line="241" w:lineRule="auto"/>
        <w:ind w:right="239"/>
        <w:rPr>
          <w:rFonts w:eastAsia="Times New Roman"/>
          <w:sz w:val="20"/>
          <w:szCs w:val="20"/>
        </w:rPr>
      </w:pPr>
      <w:r w:rsidRPr="002B289F">
        <w:rPr>
          <w:rFonts w:eastAsia="Times New Roman"/>
          <w:sz w:val="20"/>
          <w:szCs w:val="20"/>
        </w:rPr>
        <w:t>52.225-8</w:t>
      </w:r>
      <w:r w:rsidRPr="002B289F">
        <w:rPr>
          <w:rFonts w:eastAsia="Times New Roman"/>
          <w:sz w:val="20"/>
          <w:szCs w:val="20"/>
        </w:rPr>
        <w:tab/>
        <w:t>Duty–Free Entry</w:t>
      </w:r>
    </w:p>
    <w:p w14:paraId="0092DCF7" w14:textId="77777777" w:rsidR="006F045E" w:rsidRPr="002B289F" w:rsidRDefault="006F045E" w:rsidP="00BF4FAD">
      <w:pPr>
        <w:widowControl w:val="0"/>
        <w:tabs>
          <w:tab w:val="left" w:pos="1350"/>
        </w:tabs>
        <w:rPr>
          <w:sz w:val="20"/>
          <w:szCs w:val="20"/>
        </w:rPr>
      </w:pPr>
      <w:r w:rsidRPr="002B289F">
        <w:rPr>
          <w:sz w:val="20"/>
          <w:szCs w:val="20"/>
        </w:rPr>
        <w:t>52.225-13</w:t>
      </w:r>
      <w:r w:rsidRPr="002B289F">
        <w:rPr>
          <w:sz w:val="20"/>
          <w:szCs w:val="20"/>
        </w:rPr>
        <w:tab/>
        <w:t>Restriction on Certain Foreign Purchases</w:t>
      </w:r>
    </w:p>
    <w:p w14:paraId="1D33A72E" w14:textId="06595DB0" w:rsidR="006F045E" w:rsidRPr="002B289F" w:rsidRDefault="006F045E" w:rsidP="00BF4FAD">
      <w:pPr>
        <w:widowControl w:val="0"/>
        <w:tabs>
          <w:tab w:val="left" w:pos="1350"/>
        </w:tabs>
        <w:rPr>
          <w:sz w:val="20"/>
          <w:szCs w:val="20"/>
        </w:rPr>
      </w:pPr>
      <w:r w:rsidRPr="002B289F">
        <w:rPr>
          <w:sz w:val="20"/>
          <w:szCs w:val="20"/>
        </w:rPr>
        <w:t>52.227-9</w:t>
      </w:r>
      <w:r w:rsidRPr="002B289F">
        <w:rPr>
          <w:sz w:val="20"/>
          <w:szCs w:val="20"/>
        </w:rPr>
        <w:tab/>
        <w:t>Refund of Royalties</w:t>
      </w:r>
    </w:p>
    <w:p w14:paraId="61A15312" w14:textId="77777777" w:rsidR="006F045E" w:rsidRPr="002B289F" w:rsidRDefault="006F045E" w:rsidP="00BF4FAD">
      <w:pPr>
        <w:widowControl w:val="0"/>
        <w:tabs>
          <w:tab w:val="left" w:pos="1350"/>
        </w:tabs>
        <w:rPr>
          <w:sz w:val="20"/>
          <w:szCs w:val="20"/>
        </w:rPr>
      </w:pPr>
      <w:r w:rsidRPr="002B289F">
        <w:rPr>
          <w:sz w:val="20"/>
          <w:szCs w:val="20"/>
        </w:rPr>
        <w:t>52.227-10</w:t>
      </w:r>
      <w:r w:rsidRPr="002B289F">
        <w:rPr>
          <w:sz w:val="20"/>
          <w:szCs w:val="20"/>
        </w:rPr>
        <w:tab/>
        <w:t>Filing of Patent Applications – Classified Subject Matter</w:t>
      </w:r>
    </w:p>
    <w:p w14:paraId="04FCCA33" w14:textId="77777777" w:rsidR="006F045E" w:rsidRPr="002B289F" w:rsidRDefault="006F045E" w:rsidP="00BF4FAD">
      <w:pPr>
        <w:widowControl w:val="0"/>
        <w:tabs>
          <w:tab w:val="left" w:pos="1350"/>
        </w:tabs>
        <w:rPr>
          <w:sz w:val="20"/>
          <w:szCs w:val="20"/>
        </w:rPr>
      </w:pPr>
      <w:r w:rsidRPr="002B289F">
        <w:rPr>
          <w:sz w:val="20"/>
          <w:szCs w:val="20"/>
        </w:rPr>
        <w:t>52.227-11</w:t>
      </w:r>
      <w:r w:rsidRPr="002B289F">
        <w:rPr>
          <w:sz w:val="20"/>
          <w:szCs w:val="20"/>
        </w:rPr>
        <w:tab/>
        <w:t>Patent Rights – Ownership by the Contractor</w:t>
      </w:r>
    </w:p>
    <w:p w14:paraId="70E5AA7E" w14:textId="77777777" w:rsidR="006F045E" w:rsidRPr="002B289F" w:rsidRDefault="006F045E" w:rsidP="00013EDE">
      <w:pPr>
        <w:widowControl w:val="0"/>
        <w:tabs>
          <w:tab w:val="left" w:pos="1350"/>
        </w:tabs>
        <w:rPr>
          <w:sz w:val="20"/>
          <w:szCs w:val="20"/>
        </w:rPr>
      </w:pPr>
      <w:r w:rsidRPr="002B289F">
        <w:rPr>
          <w:sz w:val="20"/>
          <w:szCs w:val="20"/>
        </w:rPr>
        <w:t>52.227-14</w:t>
      </w:r>
      <w:r w:rsidRPr="002B289F">
        <w:rPr>
          <w:sz w:val="20"/>
          <w:szCs w:val="20"/>
        </w:rPr>
        <w:tab/>
        <w:t>Rights in Data – General</w:t>
      </w:r>
    </w:p>
    <w:p w14:paraId="35CA84CE" w14:textId="4606EF80" w:rsidR="006F045E" w:rsidRPr="002B289F" w:rsidRDefault="006F045E" w:rsidP="00013EDE">
      <w:pPr>
        <w:widowControl w:val="0"/>
        <w:tabs>
          <w:tab w:val="left" w:pos="1350"/>
        </w:tabs>
        <w:rPr>
          <w:sz w:val="20"/>
          <w:szCs w:val="20"/>
        </w:rPr>
      </w:pPr>
      <w:r w:rsidRPr="002B289F">
        <w:rPr>
          <w:sz w:val="20"/>
          <w:szCs w:val="20"/>
        </w:rPr>
        <w:t>52.228-5</w:t>
      </w:r>
      <w:r w:rsidRPr="002B289F">
        <w:rPr>
          <w:sz w:val="20"/>
          <w:szCs w:val="20"/>
        </w:rPr>
        <w:tab/>
      </w:r>
      <w:r w:rsidR="006B1CC1">
        <w:rPr>
          <w:sz w:val="20"/>
          <w:szCs w:val="20"/>
        </w:rPr>
        <w:t xml:space="preserve"> </w:t>
      </w:r>
      <w:r w:rsidRPr="002B289F">
        <w:rPr>
          <w:sz w:val="20"/>
          <w:szCs w:val="20"/>
        </w:rPr>
        <w:t>Insurance – Work on a Government Installation</w:t>
      </w:r>
    </w:p>
    <w:p w14:paraId="3555B55E" w14:textId="2186ADA4" w:rsidR="006F045E" w:rsidRPr="002B289F" w:rsidRDefault="006F045E" w:rsidP="006F045E">
      <w:pPr>
        <w:widowControl w:val="0"/>
        <w:rPr>
          <w:sz w:val="20"/>
          <w:szCs w:val="20"/>
        </w:rPr>
      </w:pPr>
      <w:r w:rsidRPr="002B289F">
        <w:rPr>
          <w:sz w:val="20"/>
          <w:szCs w:val="20"/>
        </w:rPr>
        <w:t>52.229-10</w:t>
      </w:r>
      <w:r w:rsidR="006B1CC1">
        <w:rPr>
          <w:sz w:val="20"/>
          <w:szCs w:val="20"/>
        </w:rPr>
        <w:tab/>
      </w:r>
      <w:r w:rsidRPr="002B289F">
        <w:rPr>
          <w:sz w:val="20"/>
          <w:szCs w:val="20"/>
        </w:rPr>
        <w:t>State of New Mexico Gross Receipts and Compensating Tax</w:t>
      </w:r>
    </w:p>
    <w:p w14:paraId="341BAB85" w14:textId="77777777" w:rsidR="006F045E" w:rsidRPr="002B289F" w:rsidRDefault="006F045E" w:rsidP="006F045E">
      <w:pPr>
        <w:widowControl w:val="0"/>
        <w:rPr>
          <w:sz w:val="20"/>
          <w:szCs w:val="20"/>
        </w:rPr>
      </w:pPr>
      <w:r w:rsidRPr="002B289F">
        <w:rPr>
          <w:sz w:val="20"/>
          <w:szCs w:val="20"/>
        </w:rPr>
        <w:t>52.232-40</w:t>
      </w:r>
      <w:r w:rsidRPr="002B289F">
        <w:rPr>
          <w:sz w:val="20"/>
          <w:szCs w:val="20"/>
        </w:rPr>
        <w:tab/>
        <w:t>Providing Accelerated Payments to Small Business Subcontractors</w:t>
      </w:r>
    </w:p>
    <w:p w14:paraId="248FD506" w14:textId="0014B61E" w:rsidR="006F045E" w:rsidRPr="002B289F" w:rsidRDefault="006F045E" w:rsidP="006F045E">
      <w:pPr>
        <w:widowControl w:val="0"/>
        <w:rPr>
          <w:sz w:val="20"/>
          <w:szCs w:val="20"/>
        </w:rPr>
      </w:pPr>
      <w:r w:rsidRPr="002B289F">
        <w:rPr>
          <w:sz w:val="20"/>
          <w:szCs w:val="20"/>
        </w:rPr>
        <w:t>52.234-1</w:t>
      </w:r>
      <w:r w:rsidRPr="002B289F">
        <w:rPr>
          <w:sz w:val="20"/>
          <w:szCs w:val="20"/>
        </w:rPr>
        <w:tab/>
        <w:t>Industrial Resources Developed Under Title III Defense Production Act</w:t>
      </w:r>
    </w:p>
    <w:p w14:paraId="3CEC1A80" w14:textId="77777777" w:rsidR="006F045E" w:rsidRPr="002B289F" w:rsidRDefault="006F045E" w:rsidP="006F045E">
      <w:pPr>
        <w:widowControl w:val="0"/>
        <w:rPr>
          <w:sz w:val="20"/>
          <w:szCs w:val="20"/>
        </w:rPr>
      </w:pPr>
      <w:r w:rsidRPr="002B289F">
        <w:rPr>
          <w:sz w:val="20"/>
          <w:szCs w:val="20"/>
        </w:rPr>
        <w:t>52.236-13</w:t>
      </w:r>
      <w:r w:rsidRPr="002B289F">
        <w:rPr>
          <w:sz w:val="20"/>
          <w:szCs w:val="20"/>
        </w:rPr>
        <w:tab/>
        <w:t>Accident Prevention</w:t>
      </w:r>
    </w:p>
    <w:p w14:paraId="48C179BD" w14:textId="77777777" w:rsidR="006F045E" w:rsidRPr="002B289F" w:rsidRDefault="006F045E" w:rsidP="006F045E">
      <w:pPr>
        <w:widowControl w:val="0"/>
        <w:rPr>
          <w:sz w:val="20"/>
          <w:szCs w:val="20"/>
        </w:rPr>
      </w:pPr>
      <w:r w:rsidRPr="002B289F">
        <w:rPr>
          <w:sz w:val="20"/>
          <w:szCs w:val="20"/>
        </w:rPr>
        <w:t>52.242-15</w:t>
      </w:r>
      <w:r w:rsidRPr="002B289F">
        <w:rPr>
          <w:sz w:val="20"/>
          <w:szCs w:val="20"/>
        </w:rPr>
        <w:tab/>
        <w:t>Stop-Work Order</w:t>
      </w:r>
    </w:p>
    <w:p w14:paraId="41682E50" w14:textId="77777777" w:rsidR="006F045E" w:rsidRPr="002B289F" w:rsidRDefault="006F045E" w:rsidP="006F045E">
      <w:pPr>
        <w:widowControl w:val="0"/>
        <w:rPr>
          <w:sz w:val="20"/>
          <w:szCs w:val="20"/>
        </w:rPr>
      </w:pPr>
      <w:r w:rsidRPr="002B289F">
        <w:rPr>
          <w:sz w:val="20"/>
          <w:szCs w:val="20"/>
        </w:rPr>
        <w:t>52.243-16</w:t>
      </w:r>
      <w:r w:rsidRPr="002B289F">
        <w:rPr>
          <w:sz w:val="20"/>
          <w:szCs w:val="20"/>
        </w:rPr>
        <w:tab/>
        <w:t>Change Order Accounting</w:t>
      </w:r>
    </w:p>
    <w:p w14:paraId="54C5870E" w14:textId="359B58D8" w:rsidR="006F045E" w:rsidRPr="002B289F" w:rsidRDefault="006F045E" w:rsidP="006F045E">
      <w:pPr>
        <w:widowControl w:val="0"/>
        <w:rPr>
          <w:sz w:val="20"/>
          <w:szCs w:val="20"/>
        </w:rPr>
      </w:pPr>
      <w:r w:rsidRPr="002B289F">
        <w:rPr>
          <w:sz w:val="20"/>
          <w:szCs w:val="20"/>
        </w:rPr>
        <w:t>52.244-6</w:t>
      </w:r>
      <w:r w:rsidRPr="002B289F">
        <w:rPr>
          <w:sz w:val="20"/>
          <w:szCs w:val="20"/>
        </w:rPr>
        <w:tab/>
        <w:t>Subcontracts for Commercial Items</w:t>
      </w:r>
    </w:p>
    <w:p w14:paraId="38DB15AE" w14:textId="23AC15F0" w:rsidR="006F045E" w:rsidRPr="002B289F" w:rsidRDefault="006F045E" w:rsidP="006F045E">
      <w:pPr>
        <w:widowControl w:val="0"/>
        <w:rPr>
          <w:sz w:val="20"/>
          <w:szCs w:val="20"/>
        </w:rPr>
      </w:pPr>
      <w:r w:rsidRPr="002B289F">
        <w:rPr>
          <w:sz w:val="20"/>
          <w:szCs w:val="20"/>
        </w:rPr>
        <w:t>52.245-1</w:t>
      </w:r>
      <w:r w:rsidRPr="002B289F">
        <w:rPr>
          <w:sz w:val="20"/>
          <w:szCs w:val="20"/>
        </w:rPr>
        <w:tab/>
        <w:t>Government Property</w:t>
      </w:r>
    </w:p>
    <w:p w14:paraId="47DB75C6" w14:textId="1BD25389" w:rsidR="006F045E" w:rsidRPr="002B289F" w:rsidRDefault="006F045E" w:rsidP="006F045E">
      <w:pPr>
        <w:widowControl w:val="0"/>
        <w:rPr>
          <w:sz w:val="20"/>
          <w:szCs w:val="20"/>
        </w:rPr>
      </w:pPr>
      <w:r w:rsidRPr="002B289F">
        <w:rPr>
          <w:sz w:val="20"/>
          <w:szCs w:val="20"/>
        </w:rPr>
        <w:t>52.246-2</w:t>
      </w:r>
      <w:r w:rsidRPr="002B289F">
        <w:rPr>
          <w:sz w:val="20"/>
          <w:szCs w:val="20"/>
        </w:rPr>
        <w:tab/>
        <w:t>Inspection of Supplies – Fixed Price</w:t>
      </w:r>
    </w:p>
    <w:p w14:paraId="4942044C" w14:textId="6EDB5CD9" w:rsidR="006F045E" w:rsidRPr="002B289F" w:rsidRDefault="006F045E" w:rsidP="006F045E">
      <w:pPr>
        <w:widowControl w:val="0"/>
        <w:rPr>
          <w:sz w:val="20"/>
          <w:szCs w:val="20"/>
        </w:rPr>
      </w:pPr>
      <w:r w:rsidRPr="002B289F">
        <w:rPr>
          <w:sz w:val="20"/>
          <w:szCs w:val="20"/>
        </w:rPr>
        <w:t>52.246-3</w:t>
      </w:r>
      <w:r w:rsidRPr="002B289F">
        <w:rPr>
          <w:sz w:val="20"/>
          <w:szCs w:val="20"/>
        </w:rPr>
        <w:tab/>
        <w:t>Inspection of Supplies – Cost-Reimbursement</w:t>
      </w:r>
    </w:p>
    <w:p w14:paraId="04ABA983" w14:textId="7085E5DE" w:rsidR="006F045E" w:rsidRPr="002B289F" w:rsidRDefault="006F045E" w:rsidP="006F045E">
      <w:pPr>
        <w:widowControl w:val="0"/>
        <w:rPr>
          <w:sz w:val="20"/>
          <w:szCs w:val="20"/>
        </w:rPr>
      </w:pPr>
      <w:r w:rsidRPr="002B289F">
        <w:rPr>
          <w:sz w:val="20"/>
          <w:szCs w:val="20"/>
        </w:rPr>
        <w:t>52.246-4</w:t>
      </w:r>
      <w:r w:rsidRPr="002B289F">
        <w:rPr>
          <w:sz w:val="20"/>
          <w:szCs w:val="20"/>
        </w:rPr>
        <w:tab/>
        <w:t>Inspection of Services – Fixed-Price</w:t>
      </w:r>
    </w:p>
    <w:p w14:paraId="4892A828" w14:textId="5BD06B5C" w:rsidR="006F045E" w:rsidRPr="002B289F" w:rsidRDefault="006F045E" w:rsidP="006F045E">
      <w:pPr>
        <w:widowControl w:val="0"/>
        <w:rPr>
          <w:sz w:val="20"/>
          <w:szCs w:val="20"/>
        </w:rPr>
      </w:pPr>
      <w:r w:rsidRPr="002B289F">
        <w:rPr>
          <w:sz w:val="20"/>
          <w:szCs w:val="20"/>
        </w:rPr>
        <w:t>52.246-5</w:t>
      </w:r>
      <w:r w:rsidRPr="002B289F">
        <w:rPr>
          <w:sz w:val="20"/>
          <w:szCs w:val="20"/>
        </w:rPr>
        <w:tab/>
        <w:t>Inspection of Services – Cost-Reimbursement</w:t>
      </w:r>
    </w:p>
    <w:p w14:paraId="3D49EEC2" w14:textId="65B3900C" w:rsidR="006F045E" w:rsidRPr="002B289F" w:rsidRDefault="006F045E" w:rsidP="006F045E">
      <w:pPr>
        <w:widowControl w:val="0"/>
        <w:rPr>
          <w:sz w:val="20"/>
          <w:szCs w:val="20"/>
        </w:rPr>
      </w:pPr>
      <w:r w:rsidRPr="002B289F">
        <w:rPr>
          <w:sz w:val="20"/>
          <w:szCs w:val="20"/>
        </w:rPr>
        <w:t>52.246-6</w:t>
      </w:r>
      <w:r w:rsidRPr="002B289F">
        <w:rPr>
          <w:sz w:val="20"/>
          <w:szCs w:val="20"/>
        </w:rPr>
        <w:tab/>
        <w:t>Inspection – Time-and-Material and Labor-Hour</w:t>
      </w:r>
    </w:p>
    <w:p w14:paraId="5859555A" w14:textId="34A9FE37" w:rsidR="006F045E" w:rsidRPr="002B289F" w:rsidRDefault="006F045E" w:rsidP="006F045E">
      <w:pPr>
        <w:widowControl w:val="0"/>
        <w:rPr>
          <w:sz w:val="20"/>
          <w:szCs w:val="20"/>
        </w:rPr>
      </w:pPr>
      <w:r w:rsidRPr="002B289F">
        <w:rPr>
          <w:sz w:val="20"/>
          <w:szCs w:val="20"/>
        </w:rPr>
        <w:t>52.246-7</w:t>
      </w:r>
      <w:r w:rsidRPr="002B289F">
        <w:rPr>
          <w:sz w:val="20"/>
          <w:szCs w:val="20"/>
        </w:rPr>
        <w:tab/>
        <w:t>Inspection – Research and Development – Fixed-Price</w:t>
      </w:r>
    </w:p>
    <w:p w14:paraId="762C4578" w14:textId="788A665C" w:rsidR="006F045E" w:rsidRPr="002B289F" w:rsidRDefault="006F045E" w:rsidP="006F045E">
      <w:pPr>
        <w:widowControl w:val="0"/>
        <w:rPr>
          <w:sz w:val="20"/>
          <w:szCs w:val="20"/>
        </w:rPr>
      </w:pPr>
      <w:r w:rsidRPr="002B289F">
        <w:rPr>
          <w:sz w:val="20"/>
          <w:szCs w:val="20"/>
        </w:rPr>
        <w:t>52.246-8</w:t>
      </w:r>
      <w:r w:rsidRPr="002B289F">
        <w:rPr>
          <w:sz w:val="20"/>
          <w:szCs w:val="20"/>
        </w:rPr>
        <w:tab/>
        <w:t>Inspection – Research and Development - Cost-Reimbursement</w:t>
      </w:r>
    </w:p>
    <w:p w14:paraId="1B71FC64" w14:textId="7085C437" w:rsidR="006F045E" w:rsidRPr="002B289F" w:rsidRDefault="006F045E" w:rsidP="006F045E">
      <w:pPr>
        <w:widowControl w:val="0"/>
        <w:rPr>
          <w:sz w:val="20"/>
          <w:szCs w:val="20"/>
        </w:rPr>
      </w:pPr>
      <w:r w:rsidRPr="002B289F">
        <w:rPr>
          <w:sz w:val="20"/>
          <w:szCs w:val="20"/>
        </w:rPr>
        <w:t>52.246-9</w:t>
      </w:r>
      <w:r w:rsidRPr="002B289F">
        <w:rPr>
          <w:sz w:val="20"/>
          <w:szCs w:val="20"/>
        </w:rPr>
        <w:tab/>
        <w:t>Inspection – Research and Development (Short Form)</w:t>
      </w:r>
    </w:p>
    <w:p w14:paraId="7EEC3C1A" w14:textId="77777777" w:rsidR="006F045E" w:rsidRPr="002B289F" w:rsidRDefault="006F045E" w:rsidP="006F045E">
      <w:pPr>
        <w:widowControl w:val="0"/>
        <w:rPr>
          <w:sz w:val="20"/>
          <w:szCs w:val="20"/>
        </w:rPr>
      </w:pPr>
      <w:r w:rsidRPr="002B289F">
        <w:rPr>
          <w:sz w:val="20"/>
          <w:szCs w:val="20"/>
        </w:rPr>
        <w:t>52.246-11</w:t>
      </w:r>
      <w:r w:rsidRPr="002B289F">
        <w:rPr>
          <w:sz w:val="20"/>
          <w:szCs w:val="20"/>
        </w:rPr>
        <w:tab/>
        <w:t>Higher-Level Contract Quality Requirement</w:t>
      </w:r>
    </w:p>
    <w:p w14:paraId="47CA9EFE" w14:textId="77777777" w:rsidR="006F045E" w:rsidRPr="002B289F" w:rsidRDefault="006F045E" w:rsidP="006F045E">
      <w:pPr>
        <w:widowControl w:val="0"/>
        <w:rPr>
          <w:sz w:val="20"/>
          <w:szCs w:val="20"/>
        </w:rPr>
      </w:pPr>
      <w:r w:rsidRPr="002B289F">
        <w:rPr>
          <w:sz w:val="20"/>
          <w:szCs w:val="20"/>
        </w:rPr>
        <w:t>52.247-63</w:t>
      </w:r>
      <w:r w:rsidRPr="002B289F">
        <w:rPr>
          <w:sz w:val="20"/>
          <w:szCs w:val="20"/>
        </w:rPr>
        <w:tab/>
        <w:t>Preference for US Flag Air Carriers</w:t>
      </w:r>
    </w:p>
    <w:p w14:paraId="43423F54" w14:textId="77777777" w:rsidR="006F045E" w:rsidRPr="002B289F" w:rsidRDefault="006F045E" w:rsidP="006F045E">
      <w:pPr>
        <w:widowControl w:val="0"/>
        <w:rPr>
          <w:sz w:val="20"/>
          <w:szCs w:val="20"/>
        </w:rPr>
      </w:pPr>
      <w:r w:rsidRPr="002B289F">
        <w:rPr>
          <w:sz w:val="20"/>
          <w:szCs w:val="20"/>
        </w:rPr>
        <w:t>52.247-64</w:t>
      </w:r>
      <w:r w:rsidRPr="002B289F">
        <w:rPr>
          <w:sz w:val="20"/>
          <w:szCs w:val="20"/>
        </w:rPr>
        <w:tab/>
        <w:t>Preference for Privately Owned U.S.-Flag Commercial Vessels</w:t>
      </w:r>
    </w:p>
    <w:p w14:paraId="5F84572D" w14:textId="77777777" w:rsidR="006F045E" w:rsidRPr="00915DB4" w:rsidRDefault="006F045E" w:rsidP="006F045E">
      <w:pPr>
        <w:keepNext/>
        <w:keepLines/>
        <w:tabs>
          <w:tab w:val="left" w:pos="288"/>
        </w:tabs>
        <w:spacing w:before="280" w:after="160"/>
        <w:outlineLvl w:val="1"/>
        <w:rPr>
          <w:rFonts w:eastAsiaTheme="majorEastAsia"/>
          <w:b/>
          <w:bCs/>
          <w:color w:val="0076BE" w:themeColor="accent1"/>
          <w:sz w:val="24"/>
          <w:szCs w:val="36"/>
        </w:rPr>
      </w:pPr>
      <w:r w:rsidRPr="00915DB4">
        <w:rPr>
          <w:rFonts w:eastAsiaTheme="majorEastAsia"/>
          <w:b/>
          <w:bCs/>
          <w:color w:val="0076BE" w:themeColor="accent1"/>
          <w:sz w:val="24"/>
          <w:szCs w:val="36"/>
        </w:rPr>
        <w:t>Additional clauses to All Orders Over $3,500</w:t>
      </w:r>
    </w:p>
    <w:p w14:paraId="73113522" w14:textId="77777777" w:rsidR="006F045E" w:rsidRPr="002B289F" w:rsidRDefault="006F045E" w:rsidP="006F045E">
      <w:pPr>
        <w:widowControl w:val="0"/>
        <w:rPr>
          <w:sz w:val="20"/>
          <w:szCs w:val="20"/>
        </w:rPr>
      </w:pPr>
      <w:r w:rsidRPr="002B289F">
        <w:rPr>
          <w:sz w:val="20"/>
          <w:szCs w:val="20"/>
        </w:rPr>
        <w:t>52.222-54</w:t>
      </w:r>
      <w:r w:rsidRPr="002B289F">
        <w:rPr>
          <w:sz w:val="20"/>
          <w:szCs w:val="20"/>
        </w:rPr>
        <w:tab/>
        <w:t>Employment Eligibility Verification</w:t>
      </w:r>
    </w:p>
    <w:p w14:paraId="3516EEB8" w14:textId="77777777" w:rsidR="006F045E" w:rsidRPr="00915DB4" w:rsidRDefault="006F045E" w:rsidP="006F045E">
      <w:pPr>
        <w:keepNext/>
        <w:keepLines/>
        <w:tabs>
          <w:tab w:val="left" w:pos="288"/>
        </w:tabs>
        <w:spacing w:before="280" w:after="160"/>
        <w:outlineLvl w:val="1"/>
        <w:rPr>
          <w:rFonts w:eastAsiaTheme="majorEastAsia"/>
          <w:b/>
          <w:bCs/>
          <w:color w:val="0076BE" w:themeColor="accent1"/>
          <w:sz w:val="24"/>
          <w:szCs w:val="36"/>
        </w:rPr>
      </w:pPr>
      <w:r w:rsidRPr="00915DB4">
        <w:rPr>
          <w:rFonts w:eastAsiaTheme="majorEastAsia"/>
          <w:b/>
          <w:bCs/>
          <w:color w:val="0076BE" w:themeColor="accent1"/>
          <w:sz w:val="24"/>
          <w:szCs w:val="36"/>
        </w:rPr>
        <w:t xml:space="preserve">Additional clauses </w:t>
      </w:r>
      <w:proofErr w:type="gramStart"/>
      <w:r w:rsidRPr="00915DB4">
        <w:rPr>
          <w:rFonts w:eastAsiaTheme="majorEastAsia"/>
          <w:b/>
          <w:bCs/>
          <w:color w:val="0076BE" w:themeColor="accent1"/>
          <w:sz w:val="24"/>
          <w:szCs w:val="36"/>
        </w:rPr>
        <w:t>to</w:t>
      </w:r>
      <w:proofErr w:type="gramEnd"/>
      <w:r w:rsidRPr="00915DB4">
        <w:rPr>
          <w:rFonts w:eastAsiaTheme="majorEastAsia"/>
          <w:b/>
          <w:bCs/>
          <w:color w:val="0076BE" w:themeColor="accent1"/>
          <w:sz w:val="24"/>
          <w:szCs w:val="36"/>
        </w:rPr>
        <w:t xml:space="preserve"> All Orders Over $10,000</w:t>
      </w:r>
    </w:p>
    <w:p w14:paraId="4BD0E0E2" w14:textId="77777777" w:rsidR="006F045E" w:rsidRPr="002B289F" w:rsidRDefault="006F045E" w:rsidP="006F045E">
      <w:pPr>
        <w:widowControl w:val="0"/>
        <w:rPr>
          <w:sz w:val="20"/>
          <w:szCs w:val="20"/>
        </w:rPr>
      </w:pPr>
      <w:r w:rsidRPr="002B289F">
        <w:rPr>
          <w:sz w:val="20"/>
          <w:szCs w:val="20"/>
        </w:rPr>
        <w:t>52.222-40</w:t>
      </w:r>
      <w:r w:rsidRPr="002B289F">
        <w:rPr>
          <w:sz w:val="20"/>
          <w:szCs w:val="20"/>
        </w:rPr>
        <w:tab/>
        <w:t>Notification of Employee Rights Under the National Labor Relations Act</w:t>
      </w:r>
    </w:p>
    <w:p w14:paraId="4928CDE6" w14:textId="36F39AFC" w:rsidR="006F045E" w:rsidRPr="00915DB4" w:rsidRDefault="006F045E" w:rsidP="006F045E">
      <w:pPr>
        <w:keepNext/>
        <w:keepLines/>
        <w:tabs>
          <w:tab w:val="left" w:pos="288"/>
        </w:tabs>
        <w:spacing w:before="280" w:after="160"/>
        <w:outlineLvl w:val="1"/>
        <w:rPr>
          <w:rFonts w:eastAsiaTheme="majorEastAsia"/>
          <w:b/>
          <w:bCs/>
          <w:color w:val="0076BE" w:themeColor="accent1"/>
          <w:sz w:val="24"/>
          <w:szCs w:val="36"/>
        </w:rPr>
      </w:pPr>
      <w:r w:rsidRPr="00915DB4">
        <w:rPr>
          <w:rFonts w:eastAsiaTheme="majorEastAsia"/>
          <w:b/>
          <w:bCs/>
          <w:color w:val="0076BE" w:themeColor="accent1"/>
          <w:sz w:val="24"/>
          <w:szCs w:val="36"/>
        </w:rPr>
        <w:t xml:space="preserve">Additional clauses </w:t>
      </w:r>
      <w:proofErr w:type="gramStart"/>
      <w:r w:rsidRPr="00915DB4">
        <w:rPr>
          <w:rFonts w:eastAsiaTheme="majorEastAsia"/>
          <w:b/>
          <w:bCs/>
          <w:color w:val="0076BE" w:themeColor="accent1"/>
          <w:sz w:val="24"/>
          <w:szCs w:val="36"/>
        </w:rPr>
        <w:t>to</w:t>
      </w:r>
      <w:proofErr w:type="gramEnd"/>
      <w:r w:rsidRPr="00915DB4">
        <w:rPr>
          <w:rFonts w:eastAsiaTheme="majorEastAsia"/>
          <w:b/>
          <w:bCs/>
          <w:color w:val="0076BE" w:themeColor="accent1"/>
          <w:sz w:val="24"/>
          <w:szCs w:val="36"/>
        </w:rPr>
        <w:t xml:space="preserve"> All Orders Over $</w:t>
      </w:r>
      <w:r w:rsidR="00B00C26" w:rsidRPr="00915DB4">
        <w:rPr>
          <w:rFonts w:eastAsiaTheme="majorEastAsia"/>
          <w:b/>
          <w:bCs/>
          <w:color w:val="0076BE" w:themeColor="accent1"/>
          <w:sz w:val="24"/>
          <w:szCs w:val="36"/>
        </w:rPr>
        <w:t>20</w:t>
      </w:r>
      <w:r w:rsidRPr="00915DB4">
        <w:rPr>
          <w:rFonts w:eastAsiaTheme="majorEastAsia"/>
          <w:b/>
          <w:bCs/>
          <w:color w:val="0076BE" w:themeColor="accent1"/>
          <w:sz w:val="24"/>
          <w:szCs w:val="36"/>
        </w:rPr>
        <w:t>,000</w:t>
      </w:r>
    </w:p>
    <w:p w14:paraId="3D6FDC27" w14:textId="77777777" w:rsidR="006F045E" w:rsidRPr="002B289F" w:rsidRDefault="006F045E" w:rsidP="006F045E">
      <w:pPr>
        <w:widowControl w:val="0"/>
        <w:rPr>
          <w:sz w:val="20"/>
          <w:szCs w:val="20"/>
        </w:rPr>
      </w:pPr>
      <w:r w:rsidRPr="002B289F">
        <w:rPr>
          <w:sz w:val="20"/>
          <w:szCs w:val="20"/>
        </w:rPr>
        <w:t>52.222-36</w:t>
      </w:r>
      <w:r w:rsidRPr="002B289F">
        <w:rPr>
          <w:sz w:val="20"/>
          <w:szCs w:val="20"/>
        </w:rPr>
        <w:tab/>
        <w:t>Affirmative Action for Workers with Disabilities</w:t>
      </w:r>
    </w:p>
    <w:p w14:paraId="075D97B8" w14:textId="585CA336" w:rsidR="006F045E" w:rsidRPr="00915DB4" w:rsidRDefault="006F045E" w:rsidP="006F045E">
      <w:pPr>
        <w:keepNext/>
        <w:keepLines/>
        <w:tabs>
          <w:tab w:val="left" w:pos="288"/>
        </w:tabs>
        <w:spacing w:before="280" w:after="160"/>
        <w:outlineLvl w:val="1"/>
        <w:rPr>
          <w:rFonts w:eastAsiaTheme="majorEastAsia"/>
          <w:b/>
          <w:bCs/>
          <w:color w:val="0076BE" w:themeColor="accent1"/>
          <w:sz w:val="24"/>
          <w:szCs w:val="36"/>
        </w:rPr>
      </w:pPr>
      <w:bookmarkStart w:id="4" w:name="_Hlk515876547"/>
      <w:r w:rsidRPr="00915DB4">
        <w:rPr>
          <w:rFonts w:eastAsiaTheme="majorEastAsia"/>
          <w:b/>
          <w:bCs/>
          <w:color w:val="0076BE" w:themeColor="accent1"/>
          <w:sz w:val="24"/>
          <w:szCs w:val="36"/>
        </w:rPr>
        <w:t xml:space="preserve">Additional clauses </w:t>
      </w:r>
      <w:proofErr w:type="gramStart"/>
      <w:r w:rsidRPr="00915DB4">
        <w:rPr>
          <w:rFonts w:eastAsiaTheme="majorEastAsia"/>
          <w:b/>
          <w:bCs/>
          <w:color w:val="0076BE" w:themeColor="accent1"/>
          <w:sz w:val="24"/>
          <w:szCs w:val="36"/>
        </w:rPr>
        <w:t>to</w:t>
      </w:r>
      <w:proofErr w:type="gramEnd"/>
      <w:r w:rsidRPr="00915DB4">
        <w:rPr>
          <w:rFonts w:eastAsiaTheme="majorEastAsia"/>
          <w:b/>
          <w:bCs/>
          <w:color w:val="0076BE" w:themeColor="accent1"/>
          <w:sz w:val="24"/>
          <w:szCs w:val="36"/>
        </w:rPr>
        <w:t xml:space="preserve"> All Orders Over $</w:t>
      </w:r>
      <w:r w:rsidR="002533FA" w:rsidRPr="00915DB4">
        <w:rPr>
          <w:rFonts w:eastAsiaTheme="majorEastAsia"/>
          <w:b/>
          <w:bCs/>
          <w:color w:val="0076BE" w:themeColor="accent1"/>
          <w:sz w:val="24"/>
          <w:szCs w:val="36"/>
        </w:rPr>
        <w:t>3</w:t>
      </w:r>
      <w:r w:rsidRPr="00915DB4">
        <w:rPr>
          <w:rFonts w:eastAsiaTheme="majorEastAsia"/>
          <w:b/>
          <w:bCs/>
          <w:color w:val="0076BE" w:themeColor="accent1"/>
          <w:sz w:val="24"/>
          <w:szCs w:val="36"/>
        </w:rPr>
        <w:t>5,000</w:t>
      </w:r>
    </w:p>
    <w:p w14:paraId="2C920F43" w14:textId="14F60C9D" w:rsidR="006F045E" w:rsidRPr="002B289F" w:rsidRDefault="006F045E" w:rsidP="006F045E">
      <w:pPr>
        <w:widowControl w:val="0"/>
        <w:rPr>
          <w:sz w:val="20"/>
          <w:szCs w:val="20"/>
        </w:rPr>
      </w:pPr>
      <w:r w:rsidRPr="002B289F">
        <w:rPr>
          <w:sz w:val="20"/>
          <w:szCs w:val="20"/>
        </w:rPr>
        <w:t>52.226-6</w:t>
      </w:r>
      <w:r w:rsidRPr="002B289F">
        <w:rPr>
          <w:sz w:val="20"/>
          <w:szCs w:val="20"/>
        </w:rPr>
        <w:tab/>
      </w:r>
      <w:r w:rsidR="004F3C79">
        <w:rPr>
          <w:sz w:val="20"/>
          <w:szCs w:val="20"/>
        </w:rPr>
        <w:t>P</w:t>
      </w:r>
      <w:r w:rsidRPr="002B289F">
        <w:rPr>
          <w:sz w:val="20"/>
          <w:szCs w:val="20"/>
        </w:rPr>
        <w:t>romoting Excess Food Donation to Nonprofit Organizations</w:t>
      </w:r>
    </w:p>
    <w:bookmarkEnd w:id="4"/>
    <w:p w14:paraId="14DEC0B8" w14:textId="7BDD221A" w:rsidR="006F045E" w:rsidRPr="00915DB4" w:rsidRDefault="006F045E" w:rsidP="006F045E">
      <w:pPr>
        <w:keepNext/>
        <w:keepLines/>
        <w:tabs>
          <w:tab w:val="left" w:pos="288"/>
        </w:tabs>
        <w:spacing w:before="280" w:after="160"/>
        <w:outlineLvl w:val="1"/>
        <w:rPr>
          <w:rFonts w:eastAsiaTheme="majorEastAsia"/>
          <w:b/>
          <w:bCs/>
          <w:color w:val="0076BE" w:themeColor="accent1"/>
          <w:sz w:val="24"/>
          <w:szCs w:val="36"/>
        </w:rPr>
      </w:pPr>
      <w:r w:rsidRPr="00915DB4">
        <w:rPr>
          <w:rFonts w:eastAsiaTheme="majorEastAsia"/>
          <w:b/>
          <w:bCs/>
          <w:color w:val="0076BE" w:themeColor="accent1"/>
          <w:sz w:val="24"/>
          <w:szCs w:val="36"/>
        </w:rPr>
        <w:t>Additional clauses to All Orders Over $</w:t>
      </w:r>
      <w:r w:rsidR="00A5157C" w:rsidRPr="00915DB4">
        <w:rPr>
          <w:rFonts w:eastAsiaTheme="majorEastAsia"/>
          <w:b/>
          <w:bCs/>
          <w:color w:val="0076BE" w:themeColor="accent1"/>
          <w:sz w:val="24"/>
          <w:szCs w:val="36"/>
        </w:rPr>
        <w:t>4</w:t>
      </w:r>
      <w:r w:rsidRPr="00915DB4">
        <w:rPr>
          <w:rFonts w:eastAsiaTheme="majorEastAsia"/>
          <w:b/>
          <w:bCs/>
          <w:color w:val="0076BE" w:themeColor="accent1"/>
          <w:sz w:val="24"/>
          <w:szCs w:val="36"/>
        </w:rPr>
        <w:t>5,000</w:t>
      </w:r>
    </w:p>
    <w:p w14:paraId="40940977" w14:textId="2B060228" w:rsidR="006F045E" w:rsidRDefault="006F045E" w:rsidP="006F045E">
      <w:pPr>
        <w:widowControl w:val="0"/>
        <w:rPr>
          <w:sz w:val="20"/>
          <w:szCs w:val="20"/>
        </w:rPr>
      </w:pPr>
      <w:r w:rsidRPr="002B289F">
        <w:rPr>
          <w:sz w:val="20"/>
          <w:szCs w:val="20"/>
        </w:rPr>
        <w:t>52.209-6</w:t>
      </w:r>
      <w:r w:rsidRPr="002B289F">
        <w:rPr>
          <w:sz w:val="20"/>
          <w:szCs w:val="20"/>
        </w:rPr>
        <w:tab/>
        <w:t xml:space="preserve">Protecting the Government’s Interest When Subcontracting with Contractors Debarred, </w:t>
      </w:r>
      <w:r w:rsidRPr="002B289F">
        <w:rPr>
          <w:sz w:val="20"/>
          <w:szCs w:val="20"/>
        </w:rPr>
        <w:tab/>
      </w:r>
      <w:r w:rsidRPr="002B289F">
        <w:rPr>
          <w:sz w:val="20"/>
          <w:szCs w:val="20"/>
        </w:rPr>
        <w:tab/>
      </w:r>
      <w:r w:rsidRPr="002B289F">
        <w:rPr>
          <w:sz w:val="20"/>
          <w:szCs w:val="20"/>
        </w:rPr>
        <w:tab/>
      </w:r>
      <w:r w:rsidRPr="002B289F">
        <w:rPr>
          <w:sz w:val="20"/>
          <w:szCs w:val="20"/>
        </w:rPr>
        <w:tab/>
        <w:t>Suspended, or Proposed for Debarment</w:t>
      </w:r>
    </w:p>
    <w:p w14:paraId="32FD4C80" w14:textId="010AE470" w:rsidR="00B00C26" w:rsidRPr="00915DB4" w:rsidRDefault="00B00C26" w:rsidP="00B00C26">
      <w:pPr>
        <w:keepNext/>
        <w:keepLines/>
        <w:tabs>
          <w:tab w:val="left" w:pos="288"/>
        </w:tabs>
        <w:spacing w:before="280" w:after="160"/>
        <w:outlineLvl w:val="1"/>
        <w:rPr>
          <w:rFonts w:eastAsiaTheme="majorEastAsia"/>
          <w:b/>
          <w:bCs/>
          <w:color w:val="0076BE" w:themeColor="accent1"/>
          <w:sz w:val="24"/>
          <w:szCs w:val="36"/>
        </w:rPr>
      </w:pPr>
      <w:r w:rsidRPr="00915DB4">
        <w:rPr>
          <w:rFonts w:eastAsiaTheme="majorEastAsia"/>
          <w:b/>
          <w:bCs/>
          <w:color w:val="0076BE" w:themeColor="accent1"/>
          <w:sz w:val="24"/>
          <w:szCs w:val="36"/>
        </w:rPr>
        <w:t xml:space="preserve">Additional clauses </w:t>
      </w:r>
      <w:proofErr w:type="gramStart"/>
      <w:r w:rsidRPr="00915DB4">
        <w:rPr>
          <w:rFonts w:eastAsiaTheme="majorEastAsia"/>
          <w:b/>
          <w:bCs/>
          <w:color w:val="0076BE" w:themeColor="accent1"/>
          <w:sz w:val="24"/>
          <w:szCs w:val="36"/>
        </w:rPr>
        <w:t>to</w:t>
      </w:r>
      <w:proofErr w:type="gramEnd"/>
      <w:r w:rsidRPr="00915DB4">
        <w:rPr>
          <w:rFonts w:eastAsiaTheme="majorEastAsia"/>
          <w:b/>
          <w:bCs/>
          <w:color w:val="0076BE" w:themeColor="accent1"/>
          <w:sz w:val="24"/>
          <w:szCs w:val="36"/>
        </w:rPr>
        <w:t xml:space="preserve"> All Orders Over $</w:t>
      </w:r>
      <w:r w:rsidRPr="00915DB4">
        <w:rPr>
          <w:rFonts w:eastAsiaTheme="majorEastAsia"/>
          <w:b/>
          <w:bCs/>
          <w:color w:val="0076BE" w:themeColor="accent1"/>
          <w:sz w:val="24"/>
          <w:szCs w:val="36"/>
        </w:rPr>
        <w:t>50</w:t>
      </w:r>
      <w:r w:rsidRPr="00915DB4">
        <w:rPr>
          <w:rFonts w:eastAsiaTheme="majorEastAsia"/>
          <w:b/>
          <w:bCs/>
          <w:color w:val="0076BE" w:themeColor="accent1"/>
          <w:sz w:val="24"/>
          <w:szCs w:val="36"/>
        </w:rPr>
        <w:t>,000</w:t>
      </w:r>
    </w:p>
    <w:p w14:paraId="1D98EB2B" w14:textId="77777777" w:rsidR="00B00C26" w:rsidRDefault="00B00C26" w:rsidP="00B00C26">
      <w:pPr>
        <w:widowControl w:val="0"/>
        <w:rPr>
          <w:sz w:val="20"/>
          <w:szCs w:val="20"/>
        </w:rPr>
      </w:pPr>
      <w:r w:rsidRPr="002B289F">
        <w:rPr>
          <w:sz w:val="20"/>
          <w:szCs w:val="20"/>
        </w:rPr>
        <w:t>52.225-1</w:t>
      </w:r>
      <w:r w:rsidRPr="002B289F">
        <w:rPr>
          <w:sz w:val="20"/>
          <w:szCs w:val="20"/>
        </w:rPr>
        <w:tab/>
        <w:t>Buy American – Supplies</w:t>
      </w:r>
    </w:p>
    <w:p w14:paraId="115CDF92" w14:textId="77777777" w:rsidR="00E95B79" w:rsidRDefault="00E95B79" w:rsidP="00E95B79">
      <w:pPr>
        <w:widowControl w:val="0"/>
        <w:rPr>
          <w:sz w:val="20"/>
          <w:szCs w:val="20"/>
        </w:rPr>
      </w:pPr>
      <w:r w:rsidRPr="002B289F">
        <w:rPr>
          <w:sz w:val="20"/>
          <w:szCs w:val="20"/>
        </w:rPr>
        <w:t>52.225-3</w:t>
      </w:r>
      <w:r w:rsidRPr="002B289F">
        <w:rPr>
          <w:sz w:val="20"/>
          <w:szCs w:val="20"/>
        </w:rPr>
        <w:tab/>
        <w:t>Buy American – Free Trade Agreements – Israeli Trade Act</w:t>
      </w:r>
    </w:p>
    <w:p w14:paraId="07819E39" w14:textId="42B51D33" w:rsidR="005C1FE5" w:rsidRPr="00915DB4" w:rsidRDefault="005C1FE5" w:rsidP="005C1FE5">
      <w:pPr>
        <w:keepNext/>
        <w:keepLines/>
        <w:tabs>
          <w:tab w:val="left" w:pos="288"/>
        </w:tabs>
        <w:spacing w:before="280" w:after="160"/>
        <w:outlineLvl w:val="1"/>
        <w:rPr>
          <w:rFonts w:eastAsiaTheme="majorEastAsia"/>
          <w:b/>
          <w:bCs/>
          <w:color w:val="0076BE" w:themeColor="accent1"/>
          <w:sz w:val="24"/>
          <w:szCs w:val="36"/>
        </w:rPr>
      </w:pPr>
      <w:r w:rsidRPr="00915DB4">
        <w:rPr>
          <w:rFonts w:eastAsiaTheme="majorEastAsia"/>
          <w:b/>
          <w:bCs/>
          <w:color w:val="0076BE" w:themeColor="accent1"/>
          <w:sz w:val="24"/>
          <w:szCs w:val="36"/>
        </w:rPr>
        <w:t xml:space="preserve">Additional clauses </w:t>
      </w:r>
      <w:proofErr w:type="gramStart"/>
      <w:r w:rsidRPr="00915DB4">
        <w:rPr>
          <w:rFonts w:eastAsiaTheme="majorEastAsia"/>
          <w:b/>
          <w:bCs/>
          <w:color w:val="0076BE" w:themeColor="accent1"/>
          <w:sz w:val="24"/>
          <w:szCs w:val="36"/>
        </w:rPr>
        <w:t>to</w:t>
      </w:r>
      <w:proofErr w:type="gramEnd"/>
      <w:r w:rsidRPr="00915DB4">
        <w:rPr>
          <w:rFonts w:eastAsiaTheme="majorEastAsia"/>
          <w:b/>
          <w:bCs/>
          <w:color w:val="0076BE" w:themeColor="accent1"/>
          <w:sz w:val="24"/>
          <w:szCs w:val="36"/>
        </w:rPr>
        <w:t xml:space="preserve"> All Orders Over $</w:t>
      </w:r>
      <w:r w:rsidRPr="00915DB4">
        <w:rPr>
          <w:rFonts w:eastAsiaTheme="majorEastAsia"/>
          <w:b/>
          <w:bCs/>
          <w:color w:val="0076BE" w:themeColor="accent1"/>
          <w:sz w:val="24"/>
          <w:szCs w:val="36"/>
        </w:rPr>
        <w:t>20</w:t>
      </w:r>
      <w:r w:rsidRPr="00915DB4">
        <w:rPr>
          <w:rFonts w:eastAsiaTheme="majorEastAsia"/>
          <w:b/>
          <w:bCs/>
          <w:color w:val="0076BE" w:themeColor="accent1"/>
          <w:sz w:val="24"/>
          <w:szCs w:val="36"/>
        </w:rPr>
        <w:t>0,000</w:t>
      </w:r>
    </w:p>
    <w:p w14:paraId="2B720C6B" w14:textId="77777777" w:rsidR="005C1FE5" w:rsidRPr="002B289F" w:rsidRDefault="005C1FE5" w:rsidP="005C1FE5">
      <w:pPr>
        <w:widowControl w:val="0"/>
        <w:rPr>
          <w:sz w:val="20"/>
          <w:szCs w:val="20"/>
        </w:rPr>
      </w:pPr>
      <w:r w:rsidRPr="002B289F">
        <w:rPr>
          <w:sz w:val="20"/>
          <w:szCs w:val="20"/>
        </w:rPr>
        <w:t>52.203-7</w:t>
      </w:r>
      <w:r w:rsidRPr="002B289F">
        <w:rPr>
          <w:sz w:val="20"/>
          <w:szCs w:val="20"/>
        </w:rPr>
        <w:tab/>
        <w:t>Anti-Kickback Procedures</w:t>
      </w:r>
    </w:p>
    <w:p w14:paraId="00667219" w14:textId="77777777" w:rsidR="00B05360" w:rsidRPr="002B289F" w:rsidRDefault="00B05360" w:rsidP="00B05360">
      <w:pPr>
        <w:widowControl w:val="0"/>
        <w:rPr>
          <w:sz w:val="20"/>
          <w:szCs w:val="20"/>
        </w:rPr>
      </w:pPr>
      <w:r w:rsidRPr="002B289F">
        <w:rPr>
          <w:sz w:val="20"/>
          <w:szCs w:val="20"/>
        </w:rPr>
        <w:t>52.203-11</w:t>
      </w:r>
      <w:r w:rsidRPr="002B289F">
        <w:rPr>
          <w:sz w:val="20"/>
          <w:szCs w:val="20"/>
        </w:rPr>
        <w:tab/>
        <w:t>Certification and Disclosure Regarding Payments to Influence Certain Federal Transactions</w:t>
      </w:r>
    </w:p>
    <w:p w14:paraId="6D3CE26A" w14:textId="77777777" w:rsidR="004D2C53" w:rsidRDefault="004D2C53" w:rsidP="004D2C53">
      <w:pPr>
        <w:widowControl w:val="0"/>
        <w:rPr>
          <w:sz w:val="20"/>
          <w:szCs w:val="20"/>
        </w:rPr>
      </w:pPr>
      <w:r w:rsidRPr="002B289F">
        <w:rPr>
          <w:sz w:val="20"/>
          <w:szCs w:val="20"/>
        </w:rPr>
        <w:t>52.203-12</w:t>
      </w:r>
      <w:r w:rsidRPr="002B289F">
        <w:rPr>
          <w:sz w:val="20"/>
          <w:szCs w:val="20"/>
        </w:rPr>
        <w:tab/>
        <w:t>Limitation on Payments to Influence Certain Federal Transactions</w:t>
      </w:r>
    </w:p>
    <w:p w14:paraId="214CF401" w14:textId="77777777" w:rsidR="00FB5004" w:rsidRPr="002B289F" w:rsidRDefault="00FB5004" w:rsidP="00FB5004">
      <w:pPr>
        <w:widowControl w:val="0"/>
        <w:rPr>
          <w:sz w:val="20"/>
          <w:szCs w:val="20"/>
        </w:rPr>
      </w:pPr>
      <w:r w:rsidRPr="002B289F">
        <w:rPr>
          <w:sz w:val="20"/>
          <w:szCs w:val="20"/>
        </w:rPr>
        <w:t>52.222-35</w:t>
      </w:r>
      <w:r w:rsidRPr="002B289F">
        <w:rPr>
          <w:sz w:val="20"/>
          <w:szCs w:val="20"/>
        </w:rPr>
        <w:tab/>
        <w:t>Equal Opportunity for Veterans</w:t>
      </w:r>
    </w:p>
    <w:p w14:paraId="433D3173" w14:textId="77777777" w:rsidR="00165244" w:rsidRPr="002B289F" w:rsidRDefault="00165244" w:rsidP="00165244">
      <w:pPr>
        <w:widowControl w:val="0"/>
        <w:rPr>
          <w:sz w:val="20"/>
          <w:szCs w:val="20"/>
        </w:rPr>
      </w:pPr>
      <w:r w:rsidRPr="002B289F">
        <w:rPr>
          <w:sz w:val="20"/>
          <w:szCs w:val="20"/>
        </w:rPr>
        <w:t>52.222-37</w:t>
      </w:r>
      <w:r w:rsidRPr="002B289F">
        <w:rPr>
          <w:sz w:val="20"/>
          <w:szCs w:val="20"/>
        </w:rPr>
        <w:tab/>
        <w:t>Employment Reports on Veterans</w:t>
      </w:r>
    </w:p>
    <w:p w14:paraId="369F88B9" w14:textId="34E78D06" w:rsidR="00FB5004" w:rsidRPr="002B289F" w:rsidRDefault="00FB4D8C" w:rsidP="004D2C53">
      <w:pPr>
        <w:widowControl w:val="0"/>
        <w:rPr>
          <w:sz w:val="20"/>
          <w:szCs w:val="20"/>
        </w:rPr>
      </w:pPr>
      <w:r w:rsidRPr="002B289F">
        <w:rPr>
          <w:sz w:val="20"/>
          <w:szCs w:val="20"/>
        </w:rPr>
        <w:t>52.222-38</w:t>
      </w:r>
      <w:r w:rsidRPr="002B289F">
        <w:rPr>
          <w:sz w:val="20"/>
          <w:szCs w:val="20"/>
        </w:rPr>
        <w:tab/>
        <w:t>Compliance with Veterans’ Employment Reporting Requirements</w:t>
      </w:r>
    </w:p>
    <w:p w14:paraId="3B736CAA" w14:textId="472E1691" w:rsidR="006F045E" w:rsidRPr="00915DB4" w:rsidRDefault="006F045E" w:rsidP="006F045E">
      <w:pPr>
        <w:keepNext/>
        <w:keepLines/>
        <w:tabs>
          <w:tab w:val="left" w:pos="288"/>
        </w:tabs>
        <w:spacing w:before="280" w:after="160"/>
        <w:outlineLvl w:val="1"/>
        <w:rPr>
          <w:rFonts w:eastAsiaTheme="majorEastAsia"/>
          <w:b/>
          <w:bCs/>
          <w:color w:val="0076BE" w:themeColor="accent1"/>
          <w:sz w:val="24"/>
          <w:szCs w:val="36"/>
        </w:rPr>
      </w:pPr>
      <w:r w:rsidRPr="00915DB4">
        <w:rPr>
          <w:rFonts w:eastAsiaTheme="majorEastAsia"/>
          <w:b/>
          <w:bCs/>
          <w:color w:val="0076BE" w:themeColor="accent1"/>
          <w:sz w:val="24"/>
          <w:szCs w:val="36"/>
        </w:rPr>
        <w:t xml:space="preserve">Additional clauses </w:t>
      </w:r>
      <w:proofErr w:type="gramStart"/>
      <w:r w:rsidRPr="00915DB4">
        <w:rPr>
          <w:rFonts w:eastAsiaTheme="majorEastAsia"/>
          <w:b/>
          <w:bCs/>
          <w:color w:val="0076BE" w:themeColor="accent1"/>
          <w:sz w:val="24"/>
          <w:szCs w:val="36"/>
        </w:rPr>
        <w:t>to</w:t>
      </w:r>
      <w:proofErr w:type="gramEnd"/>
      <w:r w:rsidRPr="00915DB4">
        <w:rPr>
          <w:rFonts w:eastAsiaTheme="majorEastAsia"/>
          <w:b/>
          <w:bCs/>
          <w:color w:val="0076BE" w:themeColor="accent1"/>
          <w:sz w:val="24"/>
          <w:szCs w:val="36"/>
        </w:rPr>
        <w:t xml:space="preserve"> All Orders Over $</w:t>
      </w:r>
      <w:r w:rsidR="005C1FE5" w:rsidRPr="00915DB4">
        <w:rPr>
          <w:rFonts w:eastAsiaTheme="majorEastAsia"/>
          <w:b/>
          <w:bCs/>
          <w:color w:val="0076BE" w:themeColor="accent1"/>
          <w:sz w:val="24"/>
          <w:szCs w:val="36"/>
        </w:rPr>
        <w:t>3</w:t>
      </w:r>
      <w:r w:rsidRPr="00915DB4">
        <w:rPr>
          <w:rFonts w:eastAsiaTheme="majorEastAsia"/>
          <w:b/>
          <w:bCs/>
          <w:color w:val="0076BE" w:themeColor="accent1"/>
          <w:sz w:val="24"/>
          <w:szCs w:val="36"/>
        </w:rPr>
        <w:t>50,000</w:t>
      </w:r>
    </w:p>
    <w:p w14:paraId="561C93B8" w14:textId="208D8B7B" w:rsidR="006F045E" w:rsidRPr="002B289F" w:rsidRDefault="006F045E" w:rsidP="006F045E">
      <w:pPr>
        <w:widowControl w:val="0"/>
        <w:rPr>
          <w:sz w:val="20"/>
          <w:szCs w:val="20"/>
        </w:rPr>
      </w:pPr>
      <w:r w:rsidRPr="002B289F">
        <w:rPr>
          <w:sz w:val="20"/>
          <w:szCs w:val="20"/>
        </w:rPr>
        <w:t>52.203-6</w:t>
      </w:r>
      <w:r w:rsidRPr="002B289F">
        <w:rPr>
          <w:sz w:val="20"/>
          <w:szCs w:val="20"/>
        </w:rPr>
        <w:tab/>
        <w:t>Restrictions on Subcontractor Sales to the Government</w:t>
      </w:r>
    </w:p>
    <w:p w14:paraId="6F9A5EE6" w14:textId="77777777" w:rsidR="006F045E" w:rsidRPr="002B289F" w:rsidRDefault="006F045E" w:rsidP="006F045E">
      <w:pPr>
        <w:widowControl w:val="0"/>
        <w:rPr>
          <w:sz w:val="20"/>
          <w:szCs w:val="20"/>
        </w:rPr>
      </w:pPr>
      <w:r w:rsidRPr="002B289F">
        <w:rPr>
          <w:sz w:val="20"/>
          <w:szCs w:val="20"/>
        </w:rPr>
        <w:t>52.203-16</w:t>
      </w:r>
      <w:r w:rsidRPr="002B289F">
        <w:rPr>
          <w:sz w:val="20"/>
          <w:szCs w:val="20"/>
        </w:rPr>
        <w:tab/>
        <w:t>Preventing Personal Conflicts of Interest</w:t>
      </w:r>
    </w:p>
    <w:p w14:paraId="413BA6C2" w14:textId="77777777" w:rsidR="006F045E" w:rsidRPr="002B289F" w:rsidRDefault="006F045E" w:rsidP="006F045E">
      <w:pPr>
        <w:widowControl w:val="0"/>
        <w:rPr>
          <w:sz w:val="20"/>
          <w:szCs w:val="20"/>
        </w:rPr>
      </w:pPr>
      <w:r w:rsidRPr="002B289F">
        <w:rPr>
          <w:sz w:val="20"/>
          <w:szCs w:val="20"/>
        </w:rPr>
        <w:t>52.204-14</w:t>
      </w:r>
      <w:r w:rsidRPr="002B289F">
        <w:rPr>
          <w:sz w:val="20"/>
          <w:szCs w:val="20"/>
        </w:rPr>
        <w:tab/>
        <w:t>Service Contract Reporting Requirements</w:t>
      </w:r>
    </w:p>
    <w:p w14:paraId="2879329A" w14:textId="77777777" w:rsidR="006F045E" w:rsidRPr="002B289F" w:rsidRDefault="006F045E" w:rsidP="006F045E">
      <w:pPr>
        <w:widowControl w:val="0"/>
        <w:rPr>
          <w:sz w:val="20"/>
          <w:szCs w:val="20"/>
        </w:rPr>
      </w:pPr>
      <w:r w:rsidRPr="002B289F">
        <w:rPr>
          <w:sz w:val="20"/>
          <w:szCs w:val="20"/>
        </w:rPr>
        <w:t>52.204-15</w:t>
      </w:r>
      <w:r w:rsidRPr="002B289F">
        <w:rPr>
          <w:sz w:val="20"/>
          <w:szCs w:val="20"/>
        </w:rPr>
        <w:tab/>
        <w:t>Service Contract Reporting Requirements for Indefinite-Delivery Contracts</w:t>
      </w:r>
    </w:p>
    <w:p w14:paraId="4C96F46B" w14:textId="7C2B7CDF" w:rsidR="006F045E" w:rsidRPr="002B289F" w:rsidRDefault="006F045E" w:rsidP="006F045E">
      <w:pPr>
        <w:widowControl w:val="0"/>
        <w:rPr>
          <w:sz w:val="20"/>
          <w:szCs w:val="20"/>
        </w:rPr>
      </w:pPr>
      <w:r w:rsidRPr="002B289F">
        <w:rPr>
          <w:sz w:val="20"/>
          <w:szCs w:val="20"/>
        </w:rPr>
        <w:t>52.215-2</w:t>
      </w:r>
      <w:r w:rsidRPr="002B289F">
        <w:rPr>
          <w:sz w:val="20"/>
          <w:szCs w:val="20"/>
        </w:rPr>
        <w:tab/>
        <w:t>Audits and Records – Negotiation</w:t>
      </w:r>
    </w:p>
    <w:p w14:paraId="5F29624C" w14:textId="77777777" w:rsidR="006F045E" w:rsidRPr="002B289F" w:rsidRDefault="006F045E" w:rsidP="006F045E">
      <w:pPr>
        <w:widowControl w:val="0"/>
        <w:rPr>
          <w:sz w:val="20"/>
          <w:szCs w:val="20"/>
        </w:rPr>
      </w:pPr>
      <w:r w:rsidRPr="002B289F">
        <w:rPr>
          <w:sz w:val="20"/>
          <w:szCs w:val="20"/>
        </w:rPr>
        <w:t>52.215-23</w:t>
      </w:r>
      <w:r w:rsidRPr="002B289F">
        <w:rPr>
          <w:sz w:val="20"/>
          <w:szCs w:val="20"/>
        </w:rPr>
        <w:tab/>
        <w:t>Limitations on Pass-Through Charges</w:t>
      </w:r>
    </w:p>
    <w:p w14:paraId="734B1401" w14:textId="2B62812E" w:rsidR="006F045E" w:rsidRPr="002B289F" w:rsidRDefault="006F045E" w:rsidP="006F045E">
      <w:pPr>
        <w:widowControl w:val="0"/>
        <w:rPr>
          <w:sz w:val="20"/>
          <w:szCs w:val="20"/>
        </w:rPr>
      </w:pPr>
      <w:r w:rsidRPr="002B289F">
        <w:rPr>
          <w:sz w:val="20"/>
          <w:szCs w:val="20"/>
        </w:rPr>
        <w:t>52.227-1</w:t>
      </w:r>
      <w:r w:rsidRPr="002B289F">
        <w:rPr>
          <w:sz w:val="20"/>
          <w:szCs w:val="20"/>
        </w:rPr>
        <w:tab/>
        <w:t>Authorization and Consent</w:t>
      </w:r>
    </w:p>
    <w:p w14:paraId="224B54EA" w14:textId="7D029973" w:rsidR="006F045E" w:rsidRPr="002B289F" w:rsidRDefault="006F045E" w:rsidP="006F045E">
      <w:pPr>
        <w:widowControl w:val="0"/>
        <w:rPr>
          <w:sz w:val="20"/>
          <w:szCs w:val="20"/>
        </w:rPr>
      </w:pPr>
      <w:r w:rsidRPr="002B289F">
        <w:rPr>
          <w:sz w:val="20"/>
          <w:szCs w:val="20"/>
        </w:rPr>
        <w:t>52.227-2</w:t>
      </w:r>
      <w:r w:rsidRPr="002B289F">
        <w:rPr>
          <w:sz w:val="20"/>
          <w:szCs w:val="20"/>
        </w:rPr>
        <w:tab/>
        <w:t>Notice and Assistance Regarding Patent and Copyright Infringement</w:t>
      </w:r>
    </w:p>
    <w:p w14:paraId="3F056ACD" w14:textId="67C5C583" w:rsidR="006F045E" w:rsidRPr="002B289F" w:rsidRDefault="006F045E" w:rsidP="006F045E">
      <w:pPr>
        <w:widowControl w:val="0"/>
        <w:rPr>
          <w:sz w:val="20"/>
          <w:szCs w:val="20"/>
        </w:rPr>
      </w:pPr>
      <w:r w:rsidRPr="002B289F">
        <w:rPr>
          <w:sz w:val="20"/>
          <w:szCs w:val="20"/>
        </w:rPr>
        <w:t>52.248-1</w:t>
      </w:r>
      <w:r w:rsidRPr="002B289F">
        <w:rPr>
          <w:sz w:val="20"/>
          <w:szCs w:val="20"/>
        </w:rPr>
        <w:tab/>
        <w:t>Value Engineering</w:t>
      </w:r>
    </w:p>
    <w:p w14:paraId="26A402E4" w14:textId="493A97CA" w:rsidR="006F045E" w:rsidRPr="00915DB4" w:rsidRDefault="006F045E" w:rsidP="006F045E">
      <w:pPr>
        <w:keepNext/>
        <w:keepLines/>
        <w:tabs>
          <w:tab w:val="left" w:pos="288"/>
        </w:tabs>
        <w:spacing w:before="280" w:after="160"/>
        <w:outlineLvl w:val="1"/>
        <w:rPr>
          <w:rFonts w:eastAsiaTheme="majorEastAsia"/>
          <w:b/>
          <w:bCs/>
          <w:color w:val="0076BE" w:themeColor="accent1"/>
          <w:sz w:val="24"/>
          <w:szCs w:val="36"/>
        </w:rPr>
      </w:pPr>
      <w:r w:rsidRPr="00915DB4">
        <w:rPr>
          <w:rFonts w:eastAsiaTheme="majorEastAsia"/>
          <w:b/>
          <w:bCs/>
          <w:color w:val="0076BE" w:themeColor="accent1"/>
          <w:sz w:val="24"/>
          <w:szCs w:val="36"/>
        </w:rPr>
        <w:t>Additional clauses to All Orders $</w:t>
      </w:r>
      <w:r w:rsidR="005F20A3" w:rsidRPr="00915DB4">
        <w:rPr>
          <w:rFonts w:eastAsiaTheme="majorEastAsia"/>
          <w:b/>
          <w:bCs/>
          <w:color w:val="0076BE" w:themeColor="accent1"/>
          <w:sz w:val="24"/>
          <w:szCs w:val="36"/>
        </w:rPr>
        <w:t>90</w:t>
      </w:r>
      <w:r w:rsidRPr="00915DB4">
        <w:rPr>
          <w:rFonts w:eastAsiaTheme="majorEastAsia"/>
          <w:b/>
          <w:bCs/>
          <w:color w:val="0076BE" w:themeColor="accent1"/>
          <w:sz w:val="24"/>
          <w:szCs w:val="36"/>
        </w:rPr>
        <w:t>0,000</w:t>
      </w:r>
    </w:p>
    <w:p w14:paraId="50985E9B" w14:textId="45A4676B" w:rsidR="00C66314" w:rsidRDefault="00C66314" w:rsidP="00C66314">
      <w:pPr>
        <w:widowControl w:val="0"/>
        <w:rPr>
          <w:sz w:val="20"/>
          <w:szCs w:val="20"/>
        </w:rPr>
      </w:pPr>
      <w:r w:rsidRPr="002B289F">
        <w:rPr>
          <w:sz w:val="20"/>
          <w:szCs w:val="20"/>
        </w:rPr>
        <w:t>52.219-9</w:t>
      </w:r>
      <w:r w:rsidRPr="002B289F">
        <w:rPr>
          <w:sz w:val="20"/>
          <w:szCs w:val="20"/>
        </w:rPr>
        <w:tab/>
        <w:t>Small Business Subcontracting Plan</w:t>
      </w:r>
    </w:p>
    <w:p w14:paraId="48035A41" w14:textId="6589D020" w:rsidR="00830DAE" w:rsidRPr="00915DB4" w:rsidRDefault="00830DAE" w:rsidP="00830DAE">
      <w:pPr>
        <w:keepNext/>
        <w:keepLines/>
        <w:tabs>
          <w:tab w:val="left" w:pos="288"/>
        </w:tabs>
        <w:spacing w:before="280" w:after="160"/>
        <w:outlineLvl w:val="1"/>
        <w:rPr>
          <w:rFonts w:eastAsiaTheme="majorEastAsia"/>
          <w:b/>
          <w:bCs/>
          <w:color w:val="0076BE" w:themeColor="accent1"/>
          <w:sz w:val="24"/>
          <w:szCs w:val="36"/>
        </w:rPr>
      </w:pPr>
      <w:r w:rsidRPr="00915DB4">
        <w:rPr>
          <w:rFonts w:eastAsiaTheme="majorEastAsia"/>
          <w:b/>
          <w:bCs/>
          <w:color w:val="0076BE" w:themeColor="accent1"/>
          <w:sz w:val="24"/>
          <w:szCs w:val="36"/>
        </w:rPr>
        <w:t>Additional clauses to All Orders $</w:t>
      </w:r>
      <w:r w:rsidRPr="00915DB4">
        <w:rPr>
          <w:rFonts w:eastAsiaTheme="majorEastAsia"/>
          <w:b/>
          <w:bCs/>
          <w:color w:val="0076BE" w:themeColor="accent1"/>
          <w:sz w:val="24"/>
          <w:szCs w:val="36"/>
        </w:rPr>
        <w:t>2</w:t>
      </w:r>
      <w:r w:rsidRPr="00915DB4">
        <w:rPr>
          <w:rFonts w:eastAsiaTheme="majorEastAsia"/>
          <w:b/>
          <w:bCs/>
          <w:color w:val="0076BE" w:themeColor="accent1"/>
          <w:sz w:val="24"/>
          <w:szCs w:val="36"/>
        </w:rPr>
        <w:t>,500,000</w:t>
      </w:r>
    </w:p>
    <w:p w14:paraId="39FC5F1E" w14:textId="77777777" w:rsidR="00F2092B" w:rsidRPr="002B289F" w:rsidRDefault="00F2092B" w:rsidP="00F2092B">
      <w:pPr>
        <w:widowControl w:val="0"/>
        <w:rPr>
          <w:sz w:val="20"/>
          <w:szCs w:val="20"/>
        </w:rPr>
      </w:pPr>
      <w:r w:rsidRPr="002B289F">
        <w:rPr>
          <w:sz w:val="20"/>
          <w:szCs w:val="20"/>
        </w:rPr>
        <w:t>52.214-28</w:t>
      </w:r>
      <w:r w:rsidRPr="002B289F">
        <w:rPr>
          <w:sz w:val="20"/>
          <w:szCs w:val="20"/>
        </w:rPr>
        <w:tab/>
        <w:t>Subcontractor Certified Cost or Pricing Data—Modifications—Sealed Bidding</w:t>
      </w:r>
    </w:p>
    <w:p w14:paraId="1BA19376" w14:textId="77777777" w:rsidR="003D273A" w:rsidRPr="002B289F" w:rsidRDefault="003D273A" w:rsidP="003D273A">
      <w:pPr>
        <w:widowControl w:val="0"/>
        <w:rPr>
          <w:sz w:val="20"/>
          <w:szCs w:val="20"/>
        </w:rPr>
      </w:pPr>
      <w:r w:rsidRPr="002B289F">
        <w:rPr>
          <w:sz w:val="20"/>
          <w:szCs w:val="20"/>
        </w:rPr>
        <w:t>52.215-10</w:t>
      </w:r>
      <w:r w:rsidRPr="002B289F">
        <w:rPr>
          <w:sz w:val="20"/>
          <w:szCs w:val="20"/>
        </w:rPr>
        <w:tab/>
        <w:t>Price Reduction for Defective Cost or Pricing Data</w:t>
      </w:r>
    </w:p>
    <w:p w14:paraId="20A2DC87" w14:textId="77777777" w:rsidR="003D273A" w:rsidRPr="002B289F" w:rsidRDefault="003D273A" w:rsidP="003D273A">
      <w:pPr>
        <w:widowControl w:val="0"/>
        <w:rPr>
          <w:sz w:val="20"/>
          <w:szCs w:val="20"/>
        </w:rPr>
      </w:pPr>
      <w:r w:rsidRPr="002B289F">
        <w:rPr>
          <w:sz w:val="20"/>
          <w:szCs w:val="20"/>
        </w:rPr>
        <w:t>52.215-11</w:t>
      </w:r>
      <w:r w:rsidRPr="002B289F">
        <w:rPr>
          <w:sz w:val="20"/>
          <w:szCs w:val="20"/>
        </w:rPr>
        <w:tab/>
        <w:t>Price Reduction for Defective Cost or Pricing Data Modifications</w:t>
      </w:r>
    </w:p>
    <w:p w14:paraId="7D3A933A" w14:textId="77777777" w:rsidR="005F20A3" w:rsidRPr="002B289F" w:rsidRDefault="005F20A3" w:rsidP="005F20A3">
      <w:pPr>
        <w:widowControl w:val="0"/>
        <w:rPr>
          <w:sz w:val="20"/>
          <w:szCs w:val="20"/>
        </w:rPr>
      </w:pPr>
      <w:r w:rsidRPr="002B289F">
        <w:rPr>
          <w:sz w:val="20"/>
          <w:szCs w:val="20"/>
        </w:rPr>
        <w:t>52.215-12</w:t>
      </w:r>
      <w:r w:rsidRPr="002B289F">
        <w:rPr>
          <w:sz w:val="20"/>
          <w:szCs w:val="20"/>
        </w:rPr>
        <w:tab/>
        <w:t>Subcontractor Cost or Pricing Data</w:t>
      </w:r>
    </w:p>
    <w:p w14:paraId="4B2F11E7" w14:textId="77777777" w:rsidR="005F20A3" w:rsidRPr="002B289F" w:rsidRDefault="005F20A3" w:rsidP="005F20A3">
      <w:pPr>
        <w:widowControl w:val="0"/>
        <w:rPr>
          <w:sz w:val="20"/>
          <w:szCs w:val="20"/>
        </w:rPr>
      </w:pPr>
      <w:r w:rsidRPr="002B289F">
        <w:rPr>
          <w:sz w:val="20"/>
          <w:szCs w:val="20"/>
        </w:rPr>
        <w:t>52.215-13</w:t>
      </w:r>
      <w:r w:rsidRPr="002B289F">
        <w:rPr>
          <w:sz w:val="20"/>
          <w:szCs w:val="20"/>
        </w:rPr>
        <w:tab/>
        <w:t>Subcontractor Cost or Pricing Data-Modifications</w:t>
      </w:r>
    </w:p>
    <w:p w14:paraId="5A9AB3D5" w14:textId="77777777" w:rsidR="00FE7DE0" w:rsidRPr="002B289F" w:rsidRDefault="00FE7DE0" w:rsidP="00FE7DE0">
      <w:pPr>
        <w:widowControl w:val="0"/>
        <w:rPr>
          <w:sz w:val="20"/>
          <w:szCs w:val="20"/>
        </w:rPr>
      </w:pPr>
      <w:r w:rsidRPr="002B289F">
        <w:rPr>
          <w:sz w:val="20"/>
          <w:szCs w:val="20"/>
        </w:rPr>
        <w:t>52.215-15</w:t>
      </w:r>
      <w:r w:rsidRPr="002B289F">
        <w:rPr>
          <w:sz w:val="20"/>
          <w:szCs w:val="20"/>
        </w:rPr>
        <w:tab/>
        <w:t>Pension Adjustments and Asset Reversions</w:t>
      </w:r>
    </w:p>
    <w:p w14:paraId="4067E810" w14:textId="77777777" w:rsidR="003F01C5" w:rsidRPr="002B289F" w:rsidRDefault="003F01C5" w:rsidP="003F01C5">
      <w:pPr>
        <w:widowControl w:val="0"/>
        <w:rPr>
          <w:sz w:val="20"/>
          <w:szCs w:val="20"/>
        </w:rPr>
      </w:pPr>
      <w:r w:rsidRPr="002B289F">
        <w:rPr>
          <w:sz w:val="20"/>
          <w:szCs w:val="20"/>
        </w:rPr>
        <w:t>52.215-18</w:t>
      </w:r>
      <w:r w:rsidRPr="002B289F">
        <w:rPr>
          <w:sz w:val="20"/>
          <w:szCs w:val="20"/>
        </w:rPr>
        <w:tab/>
        <w:t>Reversion or Adjustment of Plans for Postretirement Benefits (PRB) Other Than Pensions</w:t>
      </w:r>
    </w:p>
    <w:p w14:paraId="0B3C6CBF" w14:textId="77777777" w:rsidR="003F01C5" w:rsidRPr="002B289F" w:rsidRDefault="003F01C5" w:rsidP="003F01C5">
      <w:pPr>
        <w:widowControl w:val="0"/>
        <w:rPr>
          <w:sz w:val="20"/>
          <w:szCs w:val="20"/>
        </w:rPr>
      </w:pPr>
      <w:r w:rsidRPr="002B289F">
        <w:rPr>
          <w:sz w:val="20"/>
          <w:szCs w:val="20"/>
        </w:rPr>
        <w:t>52.215-19</w:t>
      </w:r>
      <w:r w:rsidRPr="002B289F">
        <w:rPr>
          <w:sz w:val="20"/>
          <w:szCs w:val="20"/>
        </w:rPr>
        <w:tab/>
        <w:t>Notification of Ownership Change</w:t>
      </w:r>
    </w:p>
    <w:p w14:paraId="7CA3A746" w14:textId="77777777" w:rsidR="003F01C5" w:rsidRPr="002B289F" w:rsidRDefault="003F01C5" w:rsidP="003F01C5">
      <w:pPr>
        <w:widowControl w:val="0"/>
        <w:rPr>
          <w:sz w:val="20"/>
          <w:szCs w:val="20"/>
        </w:rPr>
      </w:pPr>
      <w:r w:rsidRPr="002B289F">
        <w:rPr>
          <w:sz w:val="20"/>
          <w:szCs w:val="20"/>
        </w:rPr>
        <w:t>52.215-23</w:t>
      </w:r>
      <w:r w:rsidRPr="002B289F">
        <w:rPr>
          <w:sz w:val="20"/>
          <w:szCs w:val="20"/>
        </w:rPr>
        <w:tab/>
        <w:t>Limitations on Pass-Through Charges (DOD)</w:t>
      </w:r>
    </w:p>
    <w:p w14:paraId="74C67B44" w14:textId="7C2799E3" w:rsidR="006F045E" w:rsidRPr="00C804C3" w:rsidRDefault="00B229D9" w:rsidP="006F045E">
      <w:pPr>
        <w:keepNext/>
        <w:keepLines/>
        <w:tabs>
          <w:tab w:val="left" w:pos="288"/>
        </w:tabs>
        <w:spacing w:before="280" w:after="160"/>
        <w:outlineLvl w:val="1"/>
        <w:rPr>
          <w:rFonts w:eastAsiaTheme="majorEastAsia"/>
          <w:b/>
          <w:bCs/>
          <w:color w:val="0076BE" w:themeColor="accent1"/>
          <w:sz w:val="24"/>
          <w:szCs w:val="36"/>
        </w:rPr>
      </w:pPr>
      <w:r w:rsidRPr="00C804C3">
        <w:rPr>
          <w:rFonts w:eastAsiaTheme="majorEastAsia"/>
          <w:b/>
          <w:bCs/>
          <w:color w:val="0076BE" w:themeColor="accent1"/>
          <w:sz w:val="24"/>
          <w:szCs w:val="36"/>
        </w:rPr>
        <w:t>A</w:t>
      </w:r>
      <w:r w:rsidR="006F045E" w:rsidRPr="00C804C3">
        <w:rPr>
          <w:rFonts w:eastAsiaTheme="majorEastAsia"/>
          <w:b/>
          <w:bCs/>
          <w:color w:val="0076BE" w:themeColor="accent1"/>
          <w:sz w:val="24"/>
          <w:szCs w:val="36"/>
        </w:rPr>
        <w:t>dditional clauses to All Orders $</w:t>
      </w:r>
      <w:r w:rsidR="00BB6A24" w:rsidRPr="00C804C3">
        <w:rPr>
          <w:rFonts w:eastAsiaTheme="majorEastAsia"/>
          <w:b/>
          <w:bCs/>
          <w:color w:val="0076BE" w:themeColor="accent1"/>
          <w:sz w:val="24"/>
          <w:szCs w:val="36"/>
        </w:rPr>
        <w:t>7</w:t>
      </w:r>
      <w:r w:rsidR="006F045E" w:rsidRPr="00C804C3">
        <w:rPr>
          <w:rFonts w:eastAsiaTheme="majorEastAsia"/>
          <w:b/>
          <w:bCs/>
          <w:color w:val="0076BE" w:themeColor="accent1"/>
          <w:sz w:val="24"/>
          <w:szCs w:val="36"/>
        </w:rPr>
        <w:t>,500,000</w:t>
      </w:r>
    </w:p>
    <w:p w14:paraId="7D73C84D" w14:textId="77777777" w:rsidR="006F045E" w:rsidRPr="002B289F" w:rsidRDefault="006F045E" w:rsidP="006F045E">
      <w:pPr>
        <w:widowControl w:val="0"/>
        <w:rPr>
          <w:sz w:val="20"/>
          <w:szCs w:val="20"/>
        </w:rPr>
      </w:pPr>
      <w:r w:rsidRPr="002B289F">
        <w:rPr>
          <w:sz w:val="20"/>
          <w:szCs w:val="20"/>
        </w:rPr>
        <w:t>52.203-13</w:t>
      </w:r>
      <w:r w:rsidRPr="002B289F">
        <w:rPr>
          <w:sz w:val="20"/>
          <w:szCs w:val="20"/>
        </w:rPr>
        <w:tab/>
        <w:t xml:space="preserve">Contractor Code of Business Ethics and Conduct </w:t>
      </w:r>
    </w:p>
    <w:p w14:paraId="5DD821B0" w14:textId="77777777" w:rsidR="006F045E" w:rsidRPr="002B289F" w:rsidRDefault="006F045E" w:rsidP="006F045E">
      <w:pPr>
        <w:widowControl w:val="0"/>
        <w:rPr>
          <w:sz w:val="20"/>
          <w:szCs w:val="20"/>
        </w:rPr>
      </w:pPr>
      <w:r w:rsidRPr="002B289F">
        <w:rPr>
          <w:sz w:val="20"/>
          <w:szCs w:val="20"/>
        </w:rPr>
        <w:t>52.203-14</w:t>
      </w:r>
      <w:r w:rsidRPr="002B289F">
        <w:rPr>
          <w:sz w:val="20"/>
          <w:szCs w:val="20"/>
        </w:rPr>
        <w:tab/>
        <w:t>Display of Hotline Poster(s)</w:t>
      </w:r>
    </w:p>
    <w:p w14:paraId="7E17F27A" w14:textId="77777777" w:rsidR="00C804C3" w:rsidRPr="00C804C3" w:rsidRDefault="00C804C3" w:rsidP="00C804C3">
      <w:pPr>
        <w:keepNext/>
        <w:keepLines/>
        <w:tabs>
          <w:tab w:val="left" w:pos="1260"/>
          <w:tab w:val="left" w:pos="1354"/>
        </w:tabs>
        <w:spacing w:before="280" w:after="160" w:line="276" w:lineRule="auto"/>
        <w:ind w:left="-86"/>
        <w:outlineLvl w:val="1"/>
        <w:rPr>
          <w:rFonts w:eastAsiaTheme="majorEastAsia"/>
          <w:b/>
          <w:bCs/>
          <w:color w:val="0076BE" w:themeColor="accent1"/>
          <w:sz w:val="24"/>
          <w:szCs w:val="36"/>
        </w:rPr>
      </w:pPr>
      <w:bookmarkStart w:id="5" w:name="_Hlk192754861"/>
      <w:r w:rsidRPr="00C804C3">
        <w:rPr>
          <w:rFonts w:eastAsiaTheme="majorEastAsia"/>
          <w:b/>
          <w:bCs/>
          <w:color w:val="0076BE" w:themeColor="accent1"/>
          <w:sz w:val="24"/>
          <w:szCs w:val="36"/>
        </w:rPr>
        <w:t xml:space="preserve">Department of Defense FAR Supplement </w:t>
      </w:r>
      <w:proofErr w:type="spellStart"/>
      <w:r w:rsidRPr="00C804C3">
        <w:rPr>
          <w:rFonts w:eastAsiaTheme="majorEastAsia"/>
          <w:b/>
          <w:bCs/>
          <w:color w:val="0076BE" w:themeColor="accent1"/>
          <w:sz w:val="24"/>
          <w:szCs w:val="36"/>
        </w:rPr>
        <w:t>Flowdowns</w:t>
      </w:r>
      <w:proofErr w:type="spellEnd"/>
      <w:r w:rsidRPr="00C804C3">
        <w:rPr>
          <w:rFonts w:eastAsiaTheme="majorEastAsia"/>
          <w:b/>
          <w:bCs/>
          <w:color w:val="0076BE" w:themeColor="accent1"/>
          <w:sz w:val="24"/>
          <w:szCs w:val="36"/>
        </w:rPr>
        <w:t xml:space="preserve"> (DFARS)</w:t>
      </w:r>
    </w:p>
    <w:bookmarkEnd w:id="5"/>
    <w:p w14:paraId="2261DBC3" w14:textId="77777777" w:rsidR="006F045E" w:rsidRPr="00C804C3" w:rsidRDefault="006F045E" w:rsidP="006F045E">
      <w:pPr>
        <w:keepNext/>
        <w:keepLines/>
        <w:tabs>
          <w:tab w:val="left" w:pos="288"/>
        </w:tabs>
        <w:spacing w:before="280" w:after="160"/>
        <w:outlineLvl w:val="1"/>
        <w:rPr>
          <w:rFonts w:eastAsiaTheme="majorEastAsia"/>
          <w:b/>
          <w:bCs/>
          <w:color w:val="0076BE" w:themeColor="accent1"/>
          <w:sz w:val="24"/>
          <w:szCs w:val="36"/>
        </w:rPr>
      </w:pPr>
      <w:r w:rsidRPr="00C804C3">
        <w:rPr>
          <w:rFonts w:eastAsiaTheme="majorEastAsia"/>
          <w:b/>
          <w:bCs/>
          <w:color w:val="0076BE" w:themeColor="accent1"/>
          <w:sz w:val="24"/>
          <w:szCs w:val="36"/>
        </w:rPr>
        <w:t>Applicable to All Orders</w:t>
      </w:r>
    </w:p>
    <w:p w14:paraId="1F389B76" w14:textId="77777777" w:rsidR="006F045E" w:rsidRPr="002B289F" w:rsidRDefault="006F045E" w:rsidP="009B0AF6">
      <w:pPr>
        <w:widowControl w:val="0"/>
        <w:ind w:left="1440" w:hanging="1440"/>
        <w:rPr>
          <w:sz w:val="20"/>
          <w:szCs w:val="20"/>
        </w:rPr>
      </w:pPr>
      <w:r w:rsidRPr="002B289F">
        <w:rPr>
          <w:sz w:val="20"/>
          <w:szCs w:val="20"/>
        </w:rPr>
        <w:t>252.203-7002</w:t>
      </w:r>
      <w:r w:rsidRPr="002B289F">
        <w:rPr>
          <w:sz w:val="20"/>
          <w:szCs w:val="20"/>
        </w:rPr>
        <w:tab/>
        <w:t>Requirement to Inform Employees of Whistleblower Rights</w:t>
      </w:r>
    </w:p>
    <w:p w14:paraId="59B0CC9E" w14:textId="77777777" w:rsidR="006F045E" w:rsidRPr="002B289F" w:rsidRDefault="006F045E" w:rsidP="009B0AF6">
      <w:pPr>
        <w:widowControl w:val="0"/>
        <w:ind w:left="1440" w:hanging="1440"/>
        <w:rPr>
          <w:sz w:val="20"/>
          <w:szCs w:val="20"/>
        </w:rPr>
      </w:pPr>
      <w:r w:rsidRPr="002B289F">
        <w:rPr>
          <w:sz w:val="20"/>
          <w:szCs w:val="20"/>
        </w:rPr>
        <w:t>252.204-7000</w:t>
      </w:r>
      <w:r w:rsidRPr="002B289F">
        <w:rPr>
          <w:sz w:val="20"/>
          <w:szCs w:val="20"/>
        </w:rPr>
        <w:tab/>
        <w:t>Disclosure of Information</w:t>
      </w:r>
    </w:p>
    <w:p w14:paraId="6EA69F90" w14:textId="6F328CF8" w:rsidR="006F045E" w:rsidRPr="002B289F" w:rsidRDefault="006F045E" w:rsidP="009B0AF6">
      <w:pPr>
        <w:widowControl w:val="0"/>
        <w:ind w:left="1440" w:hanging="1440"/>
        <w:rPr>
          <w:sz w:val="20"/>
          <w:szCs w:val="20"/>
        </w:rPr>
      </w:pPr>
      <w:r w:rsidRPr="002B289F">
        <w:rPr>
          <w:sz w:val="20"/>
          <w:szCs w:val="20"/>
        </w:rPr>
        <w:t>252.204-7009</w:t>
      </w:r>
      <w:r w:rsidRPr="002B289F">
        <w:rPr>
          <w:sz w:val="20"/>
          <w:szCs w:val="20"/>
        </w:rPr>
        <w:tab/>
        <w:t>Limitations on the Use or Disclosure of Third-Party Contractor Reported Cyber Incident Information</w:t>
      </w:r>
    </w:p>
    <w:p w14:paraId="1D377C34" w14:textId="1AF12854" w:rsidR="006F045E" w:rsidRPr="002B289F" w:rsidRDefault="006F045E" w:rsidP="009B0AF6">
      <w:pPr>
        <w:widowControl w:val="0"/>
        <w:tabs>
          <w:tab w:val="left" w:pos="1710"/>
        </w:tabs>
        <w:ind w:left="1440" w:hanging="1440"/>
        <w:rPr>
          <w:sz w:val="20"/>
          <w:szCs w:val="20"/>
        </w:rPr>
      </w:pPr>
      <w:r w:rsidRPr="002B289F">
        <w:rPr>
          <w:sz w:val="20"/>
          <w:szCs w:val="20"/>
        </w:rPr>
        <w:t>252.204-7010</w:t>
      </w:r>
      <w:r w:rsidR="004F3C79">
        <w:rPr>
          <w:sz w:val="20"/>
          <w:szCs w:val="20"/>
        </w:rPr>
        <w:t xml:space="preserve">   </w:t>
      </w:r>
      <w:r w:rsidRPr="002B289F">
        <w:rPr>
          <w:sz w:val="20"/>
          <w:szCs w:val="20"/>
        </w:rPr>
        <w:t>Requirement for Contractor to Notify DoD If the Contractor’s Activities are Subject to Reporting</w:t>
      </w:r>
      <w:r w:rsidR="009B0AF6">
        <w:rPr>
          <w:sz w:val="20"/>
          <w:szCs w:val="20"/>
        </w:rPr>
        <w:t xml:space="preserve"> </w:t>
      </w:r>
      <w:r w:rsidRPr="002B289F">
        <w:rPr>
          <w:sz w:val="20"/>
          <w:szCs w:val="20"/>
        </w:rPr>
        <w:t>Under the U.S.-International Atomic Energy Agency Additional Protocols</w:t>
      </w:r>
    </w:p>
    <w:p w14:paraId="74A499B9" w14:textId="77777777" w:rsidR="006F045E" w:rsidRPr="002B289F" w:rsidRDefault="006F045E" w:rsidP="009B0AF6">
      <w:pPr>
        <w:widowControl w:val="0"/>
        <w:tabs>
          <w:tab w:val="left" w:pos="1710"/>
        </w:tabs>
        <w:ind w:left="1440" w:hanging="1440"/>
        <w:rPr>
          <w:sz w:val="20"/>
          <w:szCs w:val="20"/>
        </w:rPr>
      </w:pPr>
      <w:r w:rsidRPr="002B289F">
        <w:rPr>
          <w:sz w:val="20"/>
          <w:szCs w:val="20"/>
        </w:rPr>
        <w:t>252.204-7012</w:t>
      </w:r>
      <w:r w:rsidRPr="002B289F">
        <w:rPr>
          <w:sz w:val="20"/>
          <w:szCs w:val="20"/>
        </w:rPr>
        <w:tab/>
        <w:t>Safeguarding Covered Defense Information and Cyber Incident Reporting</w:t>
      </w:r>
    </w:p>
    <w:p w14:paraId="69AA4F4E" w14:textId="77777777" w:rsidR="006F045E" w:rsidRPr="002B289F" w:rsidRDefault="006F045E" w:rsidP="009B0AF6">
      <w:pPr>
        <w:widowControl w:val="0"/>
        <w:tabs>
          <w:tab w:val="left" w:pos="1710"/>
        </w:tabs>
        <w:ind w:left="1440" w:hanging="1440"/>
        <w:rPr>
          <w:sz w:val="20"/>
          <w:szCs w:val="20"/>
        </w:rPr>
      </w:pPr>
      <w:r w:rsidRPr="002B289F">
        <w:rPr>
          <w:sz w:val="20"/>
          <w:szCs w:val="20"/>
        </w:rPr>
        <w:t>252.204-7014</w:t>
      </w:r>
      <w:r w:rsidRPr="002B289F">
        <w:rPr>
          <w:sz w:val="20"/>
          <w:szCs w:val="20"/>
        </w:rPr>
        <w:tab/>
        <w:t>Limitations on the Use or Disclosure of Information by Litigation Support Contractors</w:t>
      </w:r>
    </w:p>
    <w:p w14:paraId="45B16257" w14:textId="77777777" w:rsidR="006F045E" w:rsidRPr="002B289F" w:rsidRDefault="006F045E" w:rsidP="009B0AF6">
      <w:pPr>
        <w:widowControl w:val="0"/>
        <w:tabs>
          <w:tab w:val="left" w:pos="1710"/>
        </w:tabs>
        <w:ind w:left="1440" w:hanging="1440"/>
        <w:rPr>
          <w:sz w:val="20"/>
          <w:szCs w:val="20"/>
        </w:rPr>
      </w:pPr>
      <w:r w:rsidRPr="002B289F">
        <w:rPr>
          <w:sz w:val="20"/>
          <w:szCs w:val="20"/>
        </w:rPr>
        <w:t>252.204-7015</w:t>
      </w:r>
      <w:r w:rsidRPr="002B289F">
        <w:rPr>
          <w:sz w:val="20"/>
          <w:szCs w:val="20"/>
        </w:rPr>
        <w:tab/>
        <w:t>Notice of Authorized Disclosure of Information for Litigation Support</w:t>
      </w:r>
    </w:p>
    <w:p w14:paraId="1627F7FA" w14:textId="6DBF2C5F" w:rsidR="006F045E" w:rsidRPr="002B289F" w:rsidRDefault="006F045E" w:rsidP="009B0AF6">
      <w:pPr>
        <w:widowControl w:val="0"/>
        <w:tabs>
          <w:tab w:val="left" w:pos="1710"/>
        </w:tabs>
        <w:ind w:left="1440" w:hanging="1440"/>
        <w:rPr>
          <w:sz w:val="20"/>
          <w:szCs w:val="20"/>
        </w:rPr>
      </w:pPr>
      <w:r w:rsidRPr="002B289F">
        <w:rPr>
          <w:sz w:val="20"/>
          <w:szCs w:val="20"/>
        </w:rPr>
        <w:t>252.204-7019</w:t>
      </w:r>
      <w:r w:rsidR="00922899" w:rsidRPr="002B289F">
        <w:rPr>
          <w:sz w:val="20"/>
          <w:szCs w:val="20"/>
        </w:rPr>
        <w:tab/>
        <w:t>Notice of NIST SP 800-171 DoD Assessment Requirements</w:t>
      </w:r>
    </w:p>
    <w:p w14:paraId="2165A276" w14:textId="5A16199F" w:rsidR="006F045E" w:rsidRPr="002B289F" w:rsidRDefault="006F045E" w:rsidP="009B0AF6">
      <w:pPr>
        <w:widowControl w:val="0"/>
        <w:tabs>
          <w:tab w:val="left" w:pos="1710"/>
        </w:tabs>
        <w:ind w:left="1440" w:hanging="1440"/>
        <w:rPr>
          <w:sz w:val="20"/>
          <w:szCs w:val="20"/>
        </w:rPr>
      </w:pPr>
      <w:r w:rsidRPr="002B289F">
        <w:rPr>
          <w:sz w:val="20"/>
          <w:szCs w:val="20"/>
        </w:rPr>
        <w:t>252.204-7020</w:t>
      </w:r>
      <w:r w:rsidR="00922899" w:rsidRPr="002B289F">
        <w:rPr>
          <w:sz w:val="20"/>
          <w:szCs w:val="20"/>
        </w:rPr>
        <w:tab/>
        <w:t>NIST SP 800-171 DoD Assessment Requirements</w:t>
      </w:r>
    </w:p>
    <w:p w14:paraId="39C27173" w14:textId="5F2D8114" w:rsidR="006F045E" w:rsidRPr="002B289F" w:rsidRDefault="006F045E" w:rsidP="009B0AF6">
      <w:pPr>
        <w:widowControl w:val="0"/>
        <w:tabs>
          <w:tab w:val="left" w:pos="1710"/>
        </w:tabs>
        <w:ind w:left="1440" w:hanging="1440"/>
        <w:rPr>
          <w:sz w:val="20"/>
          <w:szCs w:val="20"/>
        </w:rPr>
      </w:pPr>
      <w:r w:rsidRPr="002B289F">
        <w:rPr>
          <w:sz w:val="20"/>
          <w:szCs w:val="20"/>
        </w:rPr>
        <w:t>252.204-7021</w:t>
      </w:r>
      <w:r w:rsidR="00922899" w:rsidRPr="002B289F">
        <w:rPr>
          <w:sz w:val="20"/>
          <w:szCs w:val="20"/>
        </w:rPr>
        <w:tab/>
        <w:t>Contractor Compliance with the Cybersecurity Maturity Model Certification Level Requirement</w:t>
      </w:r>
    </w:p>
    <w:p w14:paraId="73871786" w14:textId="53613CCE" w:rsidR="006F045E" w:rsidRPr="002B289F" w:rsidRDefault="006F045E" w:rsidP="009B0AF6">
      <w:pPr>
        <w:widowControl w:val="0"/>
        <w:tabs>
          <w:tab w:val="left" w:pos="1710"/>
        </w:tabs>
        <w:ind w:left="1440" w:hanging="1440"/>
        <w:rPr>
          <w:sz w:val="20"/>
          <w:szCs w:val="20"/>
        </w:rPr>
      </w:pPr>
      <w:r w:rsidRPr="002B289F">
        <w:rPr>
          <w:sz w:val="20"/>
          <w:szCs w:val="20"/>
        </w:rPr>
        <w:t>252.208-7000</w:t>
      </w:r>
      <w:r w:rsidRPr="002B289F">
        <w:rPr>
          <w:sz w:val="20"/>
          <w:szCs w:val="20"/>
        </w:rPr>
        <w:tab/>
        <w:t xml:space="preserve">Intent to Furnish Precious Metals </w:t>
      </w:r>
      <w:r w:rsidR="00E87A69" w:rsidRPr="002B289F">
        <w:rPr>
          <w:sz w:val="20"/>
          <w:szCs w:val="20"/>
        </w:rPr>
        <w:t>a</w:t>
      </w:r>
      <w:r w:rsidRPr="002B289F">
        <w:rPr>
          <w:sz w:val="20"/>
          <w:szCs w:val="20"/>
        </w:rPr>
        <w:t>s Government-Furnished Material</w:t>
      </w:r>
    </w:p>
    <w:p w14:paraId="209E6C36" w14:textId="77777777" w:rsidR="006F045E" w:rsidRPr="002B289F" w:rsidRDefault="006F045E" w:rsidP="009B0AF6">
      <w:pPr>
        <w:widowControl w:val="0"/>
        <w:tabs>
          <w:tab w:val="left" w:pos="1710"/>
        </w:tabs>
        <w:ind w:left="1440" w:hanging="1440"/>
        <w:rPr>
          <w:sz w:val="20"/>
          <w:szCs w:val="20"/>
        </w:rPr>
      </w:pPr>
      <w:r w:rsidRPr="002B289F">
        <w:rPr>
          <w:sz w:val="20"/>
          <w:szCs w:val="20"/>
        </w:rPr>
        <w:t>252.211-7003</w:t>
      </w:r>
      <w:r w:rsidRPr="002B289F">
        <w:rPr>
          <w:sz w:val="20"/>
          <w:szCs w:val="20"/>
        </w:rPr>
        <w:tab/>
        <w:t>Item Identification and Valuation</w:t>
      </w:r>
    </w:p>
    <w:p w14:paraId="78AA2942" w14:textId="58D270E5" w:rsidR="006F045E" w:rsidRPr="002B289F" w:rsidRDefault="006F045E" w:rsidP="009B0AF6">
      <w:pPr>
        <w:widowControl w:val="0"/>
        <w:tabs>
          <w:tab w:val="left" w:pos="1710"/>
        </w:tabs>
        <w:ind w:left="1440" w:hanging="1440"/>
        <w:rPr>
          <w:sz w:val="20"/>
          <w:szCs w:val="20"/>
        </w:rPr>
      </w:pPr>
      <w:r w:rsidRPr="002B289F">
        <w:rPr>
          <w:sz w:val="20"/>
          <w:szCs w:val="20"/>
        </w:rPr>
        <w:t>252.216-7004</w:t>
      </w:r>
      <w:r w:rsidR="009B0AF6">
        <w:rPr>
          <w:sz w:val="20"/>
          <w:szCs w:val="20"/>
        </w:rPr>
        <w:tab/>
      </w:r>
      <w:r w:rsidRPr="002B289F">
        <w:rPr>
          <w:sz w:val="20"/>
          <w:szCs w:val="20"/>
        </w:rPr>
        <w:t xml:space="preserve">Award Fee Reduction </w:t>
      </w:r>
      <w:r w:rsidR="00E87A69" w:rsidRPr="002B289F">
        <w:rPr>
          <w:sz w:val="20"/>
          <w:szCs w:val="20"/>
        </w:rPr>
        <w:t>o</w:t>
      </w:r>
      <w:r w:rsidRPr="002B289F">
        <w:rPr>
          <w:sz w:val="20"/>
          <w:szCs w:val="20"/>
        </w:rPr>
        <w:t xml:space="preserve">r Denial </w:t>
      </w:r>
      <w:r w:rsidR="00E87A69" w:rsidRPr="002B289F">
        <w:rPr>
          <w:sz w:val="20"/>
          <w:szCs w:val="20"/>
        </w:rPr>
        <w:t>f</w:t>
      </w:r>
      <w:r w:rsidRPr="002B289F">
        <w:rPr>
          <w:sz w:val="20"/>
          <w:szCs w:val="20"/>
        </w:rPr>
        <w:t xml:space="preserve">or Jeopardizing the Health </w:t>
      </w:r>
      <w:r w:rsidR="00E87A69" w:rsidRPr="002B289F">
        <w:rPr>
          <w:sz w:val="20"/>
          <w:szCs w:val="20"/>
        </w:rPr>
        <w:t>o</w:t>
      </w:r>
      <w:r w:rsidRPr="002B289F">
        <w:rPr>
          <w:sz w:val="20"/>
          <w:szCs w:val="20"/>
        </w:rPr>
        <w:t>r Safety of Government Personnel</w:t>
      </w:r>
    </w:p>
    <w:p w14:paraId="32FDBA6B" w14:textId="77777777" w:rsidR="006F045E" w:rsidRPr="002B289F" w:rsidRDefault="006F045E" w:rsidP="009B0AF6">
      <w:pPr>
        <w:widowControl w:val="0"/>
        <w:tabs>
          <w:tab w:val="left" w:pos="1710"/>
        </w:tabs>
        <w:ind w:left="1440" w:hanging="1440"/>
        <w:rPr>
          <w:sz w:val="20"/>
          <w:szCs w:val="20"/>
        </w:rPr>
      </w:pPr>
      <w:r w:rsidRPr="002B289F">
        <w:rPr>
          <w:sz w:val="20"/>
          <w:szCs w:val="20"/>
        </w:rPr>
        <w:t>252.222-7000</w:t>
      </w:r>
      <w:r w:rsidRPr="002B289F">
        <w:rPr>
          <w:sz w:val="20"/>
          <w:szCs w:val="20"/>
        </w:rPr>
        <w:tab/>
        <w:t>Restrictions on Employment of Personnel</w:t>
      </w:r>
    </w:p>
    <w:p w14:paraId="4AE57502" w14:textId="4423BEF0" w:rsidR="006F045E" w:rsidRPr="002B289F" w:rsidRDefault="006F045E" w:rsidP="009B0AF6">
      <w:pPr>
        <w:widowControl w:val="0"/>
        <w:tabs>
          <w:tab w:val="left" w:pos="1710"/>
        </w:tabs>
        <w:ind w:left="1440" w:hanging="1440"/>
        <w:rPr>
          <w:sz w:val="20"/>
          <w:szCs w:val="20"/>
        </w:rPr>
      </w:pPr>
      <w:r w:rsidRPr="002B289F">
        <w:rPr>
          <w:sz w:val="20"/>
          <w:szCs w:val="20"/>
        </w:rPr>
        <w:t>252.222-7006</w:t>
      </w:r>
      <w:r w:rsidRPr="002B289F">
        <w:rPr>
          <w:sz w:val="20"/>
          <w:szCs w:val="20"/>
        </w:rPr>
        <w:tab/>
        <w:t xml:space="preserve">Restrictions </w:t>
      </w:r>
      <w:r w:rsidR="00E87A69" w:rsidRPr="002B289F">
        <w:rPr>
          <w:sz w:val="20"/>
          <w:szCs w:val="20"/>
        </w:rPr>
        <w:t>o</w:t>
      </w:r>
      <w:r w:rsidRPr="002B289F">
        <w:rPr>
          <w:sz w:val="20"/>
          <w:szCs w:val="20"/>
        </w:rPr>
        <w:t>n the Use of Mandatory Arbitration Agreements</w:t>
      </w:r>
    </w:p>
    <w:p w14:paraId="5FC6BB45" w14:textId="77777777" w:rsidR="006F045E" w:rsidRPr="002B289F" w:rsidRDefault="006F045E" w:rsidP="009B0AF6">
      <w:pPr>
        <w:widowControl w:val="0"/>
        <w:tabs>
          <w:tab w:val="left" w:pos="1710"/>
        </w:tabs>
        <w:ind w:left="1440" w:hanging="1440"/>
        <w:rPr>
          <w:sz w:val="20"/>
          <w:szCs w:val="20"/>
        </w:rPr>
      </w:pPr>
      <w:r w:rsidRPr="002B289F">
        <w:rPr>
          <w:sz w:val="20"/>
          <w:szCs w:val="20"/>
        </w:rPr>
        <w:t>252.223-7002</w:t>
      </w:r>
      <w:r w:rsidRPr="002B289F">
        <w:rPr>
          <w:sz w:val="20"/>
          <w:szCs w:val="20"/>
        </w:rPr>
        <w:tab/>
        <w:t>Safety Precautions for Ammunition and Explosives</w:t>
      </w:r>
    </w:p>
    <w:p w14:paraId="660B3555" w14:textId="77777777" w:rsidR="006F045E" w:rsidRPr="002B289F" w:rsidRDefault="006F045E" w:rsidP="009B0AF6">
      <w:pPr>
        <w:widowControl w:val="0"/>
        <w:tabs>
          <w:tab w:val="left" w:pos="1710"/>
        </w:tabs>
        <w:ind w:left="1440" w:hanging="1440"/>
        <w:rPr>
          <w:sz w:val="20"/>
          <w:szCs w:val="20"/>
        </w:rPr>
      </w:pPr>
      <w:r w:rsidRPr="002B289F">
        <w:rPr>
          <w:sz w:val="20"/>
          <w:szCs w:val="20"/>
        </w:rPr>
        <w:t>252.223-7006</w:t>
      </w:r>
      <w:r w:rsidRPr="002B289F">
        <w:rPr>
          <w:sz w:val="20"/>
          <w:szCs w:val="20"/>
        </w:rPr>
        <w:tab/>
        <w:t>Prohibition on Storage, Treatment, and Disposal of Toxic and Hazardous Materials</w:t>
      </w:r>
    </w:p>
    <w:p w14:paraId="5709F3F7" w14:textId="77777777" w:rsidR="006F045E" w:rsidRPr="002B289F" w:rsidRDefault="006F045E" w:rsidP="009B0AF6">
      <w:pPr>
        <w:widowControl w:val="0"/>
        <w:tabs>
          <w:tab w:val="left" w:pos="1710"/>
        </w:tabs>
        <w:ind w:left="1440" w:hanging="1440"/>
        <w:rPr>
          <w:sz w:val="20"/>
          <w:szCs w:val="20"/>
        </w:rPr>
      </w:pPr>
      <w:r w:rsidRPr="002B289F">
        <w:rPr>
          <w:sz w:val="20"/>
          <w:szCs w:val="20"/>
        </w:rPr>
        <w:t>252.223-7007</w:t>
      </w:r>
      <w:r w:rsidRPr="002B289F">
        <w:rPr>
          <w:sz w:val="20"/>
          <w:szCs w:val="20"/>
        </w:rPr>
        <w:tab/>
        <w:t>Safeguarding Sensitive Conventional Arms, Ammunition, and Explosives</w:t>
      </w:r>
    </w:p>
    <w:p w14:paraId="33E12EC3" w14:textId="77777777" w:rsidR="006F045E" w:rsidRPr="002B289F" w:rsidRDefault="006F045E" w:rsidP="009B0AF6">
      <w:pPr>
        <w:widowControl w:val="0"/>
        <w:tabs>
          <w:tab w:val="left" w:pos="1710"/>
        </w:tabs>
        <w:ind w:left="1440" w:hanging="1440"/>
        <w:rPr>
          <w:sz w:val="20"/>
          <w:szCs w:val="20"/>
        </w:rPr>
      </w:pPr>
      <w:r w:rsidRPr="002B289F">
        <w:rPr>
          <w:sz w:val="20"/>
          <w:szCs w:val="20"/>
        </w:rPr>
        <w:t>252.223-7008</w:t>
      </w:r>
      <w:r w:rsidRPr="002B289F">
        <w:rPr>
          <w:sz w:val="20"/>
          <w:szCs w:val="20"/>
        </w:rPr>
        <w:tab/>
        <w:t>Prohibition of Hexavalent Chromium</w:t>
      </w:r>
    </w:p>
    <w:p w14:paraId="60CBB51F" w14:textId="77777777" w:rsidR="006F045E" w:rsidRPr="002B289F" w:rsidRDefault="006F045E" w:rsidP="009B0AF6">
      <w:pPr>
        <w:widowControl w:val="0"/>
        <w:tabs>
          <w:tab w:val="left" w:pos="1710"/>
        </w:tabs>
        <w:ind w:left="1440" w:hanging="1440"/>
        <w:rPr>
          <w:sz w:val="20"/>
          <w:szCs w:val="20"/>
        </w:rPr>
      </w:pPr>
      <w:r w:rsidRPr="002B289F">
        <w:rPr>
          <w:sz w:val="20"/>
          <w:szCs w:val="20"/>
        </w:rPr>
        <w:t>252.225-7001</w:t>
      </w:r>
      <w:r w:rsidRPr="002B289F">
        <w:rPr>
          <w:sz w:val="20"/>
          <w:szCs w:val="20"/>
        </w:rPr>
        <w:tab/>
        <w:t>Buy American and Balance of Payments —Basic</w:t>
      </w:r>
    </w:p>
    <w:p w14:paraId="01F04EA4" w14:textId="77777777" w:rsidR="006F045E" w:rsidRPr="002B289F" w:rsidRDefault="006F045E" w:rsidP="009B0AF6">
      <w:pPr>
        <w:widowControl w:val="0"/>
        <w:tabs>
          <w:tab w:val="left" w:pos="1710"/>
        </w:tabs>
        <w:ind w:left="1440" w:hanging="1440"/>
        <w:rPr>
          <w:sz w:val="20"/>
          <w:szCs w:val="20"/>
        </w:rPr>
      </w:pPr>
      <w:r w:rsidRPr="002B289F">
        <w:rPr>
          <w:sz w:val="20"/>
          <w:szCs w:val="20"/>
        </w:rPr>
        <w:t>252.225-7007</w:t>
      </w:r>
      <w:r w:rsidRPr="002B289F">
        <w:rPr>
          <w:sz w:val="20"/>
          <w:szCs w:val="20"/>
        </w:rPr>
        <w:tab/>
        <w:t>Prohibition on Acquisition of Certain Items from Communist Chinese Military Companies</w:t>
      </w:r>
    </w:p>
    <w:p w14:paraId="7B059E06" w14:textId="77777777" w:rsidR="006F045E" w:rsidRPr="002B289F" w:rsidRDefault="006F045E" w:rsidP="009B0AF6">
      <w:pPr>
        <w:widowControl w:val="0"/>
        <w:tabs>
          <w:tab w:val="left" w:pos="1710"/>
        </w:tabs>
        <w:ind w:left="1440" w:hanging="1440"/>
        <w:rPr>
          <w:sz w:val="20"/>
          <w:szCs w:val="20"/>
        </w:rPr>
      </w:pPr>
      <w:r w:rsidRPr="002B289F">
        <w:rPr>
          <w:sz w:val="20"/>
          <w:szCs w:val="20"/>
        </w:rPr>
        <w:t>252.225-7008</w:t>
      </w:r>
      <w:r w:rsidRPr="002B289F">
        <w:rPr>
          <w:sz w:val="20"/>
          <w:szCs w:val="20"/>
        </w:rPr>
        <w:tab/>
        <w:t>Restriction on Acquisition of Specialty Metals</w:t>
      </w:r>
    </w:p>
    <w:p w14:paraId="218C5215" w14:textId="77777777" w:rsidR="006F045E" w:rsidRPr="002B289F" w:rsidRDefault="006F045E" w:rsidP="009B0AF6">
      <w:pPr>
        <w:widowControl w:val="0"/>
        <w:tabs>
          <w:tab w:val="left" w:pos="1710"/>
        </w:tabs>
        <w:ind w:left="1440" w:hanging="1440"/>
        <w:rPr>
          <w:sz w:val="20"/>
          <w:szCs w:val="20"/>
        </w:rPr>
      </w:pPr>
      <w:r w:rsidRPr="002B289F">
        <w:rPr>
          <w:sz w:val="20"/>
          <w:szCs w:val="20"/>
        </w:rPr>
        <w:t>252.225-7009</w:t>
      </w:r>
      <w:r w:rsidRPr="002B289F">
        <w:rPr>
          <w:sz w:val="20"/>
          <w:szCs w:val="20"/>
        </w:rPr>
        <w:tab/>
        <w:t>Restriction on Acquisition of Certain Articles Containing Specialty Metals</w:t>
      </w:r>
    </w:p>
    <w:p w14:paraId="1F35AA73" w14:textId="77777777" w:rsidR="006F045E" w:rsidRPr="002B289F" w:rsidRDefault="006F045E" w:rsidP="009B0AF6">
      <w:pPr>
        <w:widowControl w:val="0"/>
        <w:tabs>
          <w:tab w:val="left" w:pos="1710"/>
        </w:tabs>
        <w:ind w:left="1440" w:hanging="1440"/>
        <w:rPr>
          <w:sz w:val="20"/>
          <w:szCs w:val="20"/>
        </w:rPr>
      </w:pPr>
      <w:r w:rsidRPr="002B289F">
        <w:rPr>
          <w:sz w:val="20"/>
          <w:szCs w:val="20"/>
        </w:rPr>
        <w:t>252.225-7012</w:t>
      </w:r>
      <w:r w:rsidRPr="002B289F">
        <w:rPr>
          <w:sz w:val="20"/>
          <w:szCs w:val="20"/>
        </w:rPr>
        <w:tab/>
        <w:t>Preference for Certain Domestic Commodities</w:t>
      </w:r>
    </w:p>
    <w:p w14:paraId="68D8C7CE" w14:textId="77777777" w:rsidR="006F045E" w:rsidRPr="002B289F" w:rsidRDefault="006F045E" w:rsidP="009B0AF6">
      <w:pPr>
        <w:widowControl w:val="0"/>
        <w:tabs>
          <w:tab w:val="left" w:pos="1710"/>
        </w:tabs>
        <w:ind w:left="1440" w:hanging="1440"/>
        <w:rPr>
          <w:sz w:val="20"/>
          <w:szCs w:val="20"/>
        </w:rPr>
      </w:pPr>
      <w:r w:rsidRPr="002B289F">
        <w:rPr>
          <w:sz w:val="20"/>
          <w:szCs w:val="20"/>
        </w:rPr>
        <w:t>252.225-7013</w:t>
      </w:r>
      <w:r w:rsidRPr="002B289F">
        <w:rPr>
          <w:sz w:val="20"/>
          <w:szCs w:val="20"/>
        </w:rPr>
        <w:tab/>
        <w:t>Duty-Free Entry</w:t>
      </w:r>
    </w:p>
    <w:p w14:paraId="5F76155B" w14:textId="77777777" w:rsidR="006F045E" w:rsidRPr="002B289F" w:rsidRDefault="006F045E" w:rsidP="009B0AF6">
      <w:pPr>
        <w:widowControl w:val="0"/>
        <w:tabs>
          <w:tab w:val="left" w:pos="1710"/>
        </w:tabs>
        <w:ind w:left="1440" w:hanging="1440"/>
        <w:rPr>
          <w:sz w:val="20"/>
          <w:szCs w:val="20"/>
        </w:rPr>
      </w:pPr>
      <w:r w:rsidRPr="002B289F">
        <w:rPr>
          <w:sz w:val="20"/>
          <w:szCs w:val="20"/>
        </w:rPr>
        <w:t>252.225-7015</w:t>
      </w:r>
      <w:r w:rsidRPr="002B289F">
        <w:rPr>
          <w:sz w:val="20"/>
          <w:szCs w:val="20"/>
        </w:rPr>
        <w:tab/>
        <w:t>Restriction on Acquisition of Hand or Measuring Tools</w:t>
      </w:r>
    </w:p>
    <w:p w14:paraId="501E36FF" w14:textId="77777777" w:rsidR="006F045E" w:rsidRPr="002B289F" w:rsidRDefault="006F045E" w:rsidP="009B0AF6">
      <w:pPr>
        <w:widowControl w:val="0"/>
        <w:tabs>
          <w:tab w:val="left" w:pos="1710"/>
        </w:tabs>
        <w:ind w:left="1440" w:hanging="1440"/>
        <w:rPr>
          <w:sz w:val="20"/>
          <w:szCs w:val="20"/>
        </w:rPr>
      </w:pPr>
      <w:r w:rsidRPr="002B289F">
        <w:rPr>
          <w:sz w:val="20"/>
          <w:szCs w:val="20"/>
        </w:rPr>
        <w:t>252.225-7016</w:t>
      </w:r>
      <w:r w:rsidRPr="002B289F">
        <w:rPr>
          <w:sz w:val="20"/>
          <w:szCs w:val="20"/>
        </w:rPr>
        <w:tab/>
        <w:t>Restriction on Acquisition of Ball and Roller Bearings</w:t>
      </w:r>
    </w:p>
    <w:p w14:paraId="3230C6E7" w14:textId="77777777" w:rsidR="006F045E" w:rsidRPr="002B289F" w:rsidRDefault="006F045E" w:rsidP="009B0AF6">
      <w:pPr>
        <w:widowControl w:val="0"/>
        <w:tabs>
          <w:tab w:val="left" w:pos="1710"/>
        </w:tabs>
        <w:ind w:left="1440" w:hanging="1440"/>
        <w:rPr>
          <w:sz w:val="20"/>
          <w:szCs w:val="20"/>
        </w:rPr>
      </w:pPr>
      <w:r w:rsidRPr="002B289F">
        <w:rPr>
          <w:sz w:val="20"/>
          <w:szCs w:val="20"/>
        </w:rPr>
        <w:t>252.225-7019</w:t>
      </w:r>
      <w:r w:rsidRPr="002B289F">
        <w:rPr>
          <w:sz w:val="20"/>
          <w:szCs w:val="20"/>
        </w:rPr>
        <w:tab/>
        <w:t>Restriction on Acquisition of Anchor and Mooring Chain</w:t>
      </w:r>
    </w:p>
    <w:p w14:paraId="144B65D6" w14:textId="77777777" w:rsidR="006F045E" w:rsidRPr="002B289F" w:rsidRDefault="006F045E" w:rsidP="009B0AF6">
      <w:pPr>
        <w:widowControl w:val="0"/>
        <w:tabs>
          <w:tab w:val="left" w:pos="1710"/>
        </w:tabs>
        <w:ind w:left="1440" w:hanging="1440"/>
        <w:rPr>
          <w:sz w:val="20"/>
          <w:szCs w:val="20"/>
        </w:rPr>
      </w:pPr>
      <w:r w:rsidRPr="002B289F">
        <w:rPr>
          <w:sz w:val="20"/>
          <w:szCs w:val="20"/>
        </w:rPr>
        <w:t>252.225-7025</w:t>
      </w:r>
      <w:r w:rsidRPr="002B289F">
        <w:rPr>
          <w:sz w:val="20"/>
          <w:szCs w:val="20"/>
        </w:rPr>
        <w:tab/>
        <w:t>Restriction on Acquisition of Forgings</w:t>
      </w:r>
    </w:p>
    <w:p w14:paraId="2B8E7505" w14:textId="77777777" w:rsidR="006F045E" w:rsidRPr="002B289F" w:rsidRDefault="006F045E" w:rsidP="009B0AF6">
      <w:pPr>
        <w:widowControl w:val="0"/>
        <w:tabs>
          <w:tab w:val="left" w:pos="1710"/>
        </w:tabs>
        <w:ind w:left="1440" w:hanging="1440"/>
        <w:rPr>
          <w:sz w:val="20"/>
          <w:szCs w:val="20"/>
        </w:rPr>
      </w:pPr>
      <w:r w:rsidRPr="002B289F">
        <w:rPr>
          <w:sz w:val="20"/>
          <w:szCs w:val="20"/>
        </w:rPr>
        <w:t>252.225-7047</w:t>
      </w:r>
      <w:r w:rsidRPr="002B289F">
        <w:rPr>
          <w:sz w:val="20"/>
          <w:szCs w:val="20"/>
        </w:rPr>
        <w:tab/>
        <w:t>Exports by Approved Community Members in Performance of the Contract</w:t>
      </w:r>
    </w:p>
    <w:p w14:paraId="132C1616" w14:textId="77777777" w:rsidR="006F045E" w:rsidRPr="002B289F" w:rsidRDefault="006F045E" w:rsidP="009B0AF6">
      <w:pPr>
        <w:widowControl w:val="0"/>
        <w:tabs>
          <w:tab w:val="left" w:pos="1710"/>
        </w:tabs>
        <w:ind w:left="1440" w:hanging="1440"/>
        <w:rPr>
          <w:sz w:val="20"/>
          <w:szCs w:val="20"/>
        </w:rPr>
      </w:pPr>
      <w:r w:rsidRPr="002B289F">
        <w:rPr>
          <w:sz w:val="20"/>
          <w:szCs w:val="20"/>
        </w:rPr>
        <w:t>252.225-7048</w:t>
      </w:r>
      <w:r w:rsidRPr="002B289F">
        <w:rPr>
          <w:sz w:val="20"/>
          <w:szCs w:val="20"/>
        </w:rPr>
        <w:tab/>
        <w:t>Export Controlled Items</w:t>
      </w:r>
    </w:p>
    <w:p w14:paraId="1D581898" w14:textId="77777777" w:rsidR="006F045E" w:rsidRPr="002B289F" w:rsidRDefault="006F045E" w:rsidP="009B0AF6">
      <w:pPr>
        <w:widowControl w:val="0"/>
        <w:tabs>
          <w:tab w:val="left" w:pos="1710"/>
        </w:tabs>
        <w:ind w:left="1440" w:hanging="1440"/>
        <w:rPr>
          <w:sz w:val="20"/>
          <w:szCs w:val="20"/>
        </w:rPr>
      </w:pPr>
      <w:r w:rsidRPr="002B289F">
        <w:rPr>
          <w:sz w:val="20"/>
          <w:szCs w:val="20"/>
        </w:rPr>
        <w:t>252.227-7013</w:t>
      </w:r>
      <w:r w:rsidRPr="002B289F">
        <w:rPr>
          <w:sz w:val="20"/>
          <w:szCs w:val="20"/>
        </w:rPr>
        <w:tab/>
        <w:t>Rights in Technical Data – Noncommercial Items</w:t>
      </w:r>
    </w:p>
    <w:p w14:paraId="57B44773" w14:textId="77777777" w:rsidR="006F045E" w:rsidRPr="002B289F" w:rsidRDefault="006F045E" w:rsidP="009B0AF6">
      <w:pPr>
        <w:widowControl w:val="0"/>
        <w:tabs>
          <w:tab w:val="left" w:pos="1710"/>
        </w:tabs>
        <w:ind w:left="1440" w:hanging="1440"/>
        <w:rPr>
          <w:sz w:val="20"/>
          <w:szCs w:val="20"/>
        </w:rPr>
      </w:pPr>
      <w:r w:rsidRPr="002B289F">
        <w:rPr>
          <w:sz w:val="20"/>
          <w:szCs w:val="20"/>
        </w:rPr>
        <w:t>252.227-7014</w:t>
      </w:r>
      <w:r w:rsidRPr="002B289F">
        <w:rPr>
          <w:sz w:val="20"/>
          <w:szCs w:val="20"/>
        </w:rPr>
        <w:tab/>
        <w:t>Rights in Noncommercial Computer Software and Noncommercial Software Documentation</w:t>
      </w:r>
    </w:p>
    <w:p w14:paraId="3A25E483" w14:textId="77777777" w:rsidR="006F045E" w:rsidRPr="002B289F" w:rsidRDefault="006F045E" w:rsidP="009B0AF6">
      <w:pPr>
        <w:widowControl w:val="0"/>
        <w:tabs>
          <w:tab w:val="left" w:pos="1710"/>
        </w:tabs>
        <w:ind w:left="1440" w:hanging="1440"/>
        <w:rPr>
          <w:sz w:val="20"/>
          <w:szCs w:val="20"/>
        </w:rPr>
      </w:pPr>
      <w:r w:rsidRPr="002B289F">
        <w:rPr>
          <w:sz w:val="20"/>
          <w:szCs w:val="20"/>
        </w:rPr>
        <w:t>252.227-7015</w:t>
      </w:r>
      <w:r w:rsidRPr="002B289F">
        <w:rPr>
          <w:sz w:val="20"/>
          <w:szCs w:val="20"/>
        </w:rPr>
        <w:tab/>
        <w:t>Technical Data—Commercial Items</w:t>
      </w:r>
    </w:p>
    <w:p w14:paraId="5ABC5858" w14:textId="77777777" w:rsidR="006F045E" w:rsidRPr="002B289F" w:rsidRDefault="006F045E" w:rsidP="009B0AF6">
      <w:pPr>
        <w:widowControl w:val="0"/>
        <w:tabs>
          <w:tab w:val="left" w:pos="1710"/>
        </w:tabs>
        <w:ind w:left="1440" w:hanging="1440"/>
        <w:rPr>
          <w:sz w:val="20"/>
          <w:szCs w:val="20"/>
        </w:rPr>
      </w:pPr>
      <w:r w:rsidRPr="002B289F">
        <w:rPr>
          <w:sz w:val="20"/>
          <w:szCs w:val="20"/>
        </w:rPr>
        <w:t>252.227-7016</w:t>
      </w:r>
      <w:r w:rsidRPr="002B289F">
        <w:rPr>
          <w:sz w:val="20"/>
          <w:szCs w:val="20"/>
        </w:rPr>
        <w:tab/>
        <w:t>Rights in Bid or Proposal Information</w:t>
      </w:r>
    </w:p>
    <w:p w14:paraId="0696113F" w14:textId="77777777" w:rsidR="006F045E" w:rsidRPr="002B289F" w:rsidRDefault="006F045E" w:rsidP="009B0AF6">
      <w:pPr>
        <w:widowControl w:val="0"/>
        <w:tabs>
          <w:tab w:val="left" w:pos="1710"/>
        </w:tabs>
        <w:ind w:left="1440" w:hanging="1440"/>
        <w:rPr>
          <w:sz w:val="20"/>
          <w:szCs w:val="20"/>
        </w:rPr>
      </w:pPr>
      <w:r w:rsidRPr="002B289F">
        <w:rPr>
          <w:sz w:val="20"/>
          <w:szCs w:val="20"/>
        </w:rPr>
        <w:t>252.227-7017</w:t>
      </w:r>
      <w:r w:rsidRPr="002B289F">
        <w:rPr>
          <w:sz w:val="20"/>
          <w:szCs w:val="20"/>
        </w:rPr>
        <w:tab/>
        <w:t xml:space="preserve">Identification and Assertion of Use, Release, or Disclosure Restrictions </w:t>
      </w:r>
    </w:p>
    <w:p w14:paraId="4620593B" w14:textId="77777777" w:rsidR="006F045E" w:rsidRPr="002B289F" w:rsidRDefault="006F045E" w:rsidP="009B0AF6">
      <w:pPr>
        <w:widowControl w:val="0"/>
        <w:tabs>
          <w:tab w:val="left" w:pos="1710"/>
        </w:tabs>
        <w:ind w:left="1440" w:hanging="1440"/>
        <w:rPr>
          <w:sz w:val="20"/>
          <w:szCs w:val="20"/>
        </w:rPr>
      </w:pPr>
      <w:r w:rsidRPr="002B289F">
        <w:rPr>
          <w:sz w:val="20"/>
          <w:szCs w:val="20"/>
        </w:rPr>
        <w:t>252.227-7019</w:t>
      </w:r>
      <w:r w:rsidRPr="002B289F">
        <w:rPr>
          <w:sz w:val="20"/>
          <w:szCs w:val="20"/>
        </w:rPr>
        <w:tab/>
        <w:t>Validation of Asserted Restrictions – Computer Software</w:t>
      </w:r>
    </w:p>
    <w:p w14:paraId="620C00E0" w14:textId="77777777" w:rsidR="006F045E" w:rsidRPr="002B289F" w:rsidRDefault="006F045E" w:rsidP="009B0AF6">
      <w:pPr>
        <w:widowControl w:val="0"/>
        <w:tabs>
          <w:tab w:val="left" w:pos="1710"/>
        </w:tabs>
        <w:ind w:left="1440" w:hanging="1440"/>
        <w:rPr>
          <w:sz w:val="20"/>
          <w:szCs w:val="20"/>
        </w:rPr>
      </w:pPr>
      <w:r w:rsidRPr="002B289F">
        <w:rPr>
          <w:sz w:val="20"/>
          <w:szCs w:val="20"/>
        </w:rPr>
        <w:t>252.227-7030</w:t>
      </w:r>
      <w:r w:rsidRPr="002B289F">
        <w:rPr>
          <w:sz w:val="20"/>
          <w:szCs w:val="20"/>
        </w:rPr>
        <w:tab/>
        <w:t>Technical Data – Withholding of Payment</w:t>
      </w:r>
    </w:p>
    <w:p w14:paraId="018A866B" w14:textId="77777777" w:rsidR="006F045E" w:rsidRPr="002B289F" w:rsidRDefault="006F045E" w:rsidP="009B0AF6">
      <w:pPr>
        <w:widowControl w:val="0"/>
        <w:tabs>
          <w:tab w:val="left" w:pos="1710"/>
        </w:tabs>
        <w:ind w:left="1440" w:hanging="1440"/>
        <w:rPr>
          <w:sz w:val="20"/>
          <w:szCs w:val="20"/>
        </w:rPr>
      </w:pPr>
      <w:r w:rsidRPr="002B289F">
        <w:rPr>
          <w:sz w:val="20"/>
          <w:szCs w:val="20"/>
        </w:rPr>
        <w:t>252.227-7033</w:t>
      </w:r>
      <w:r w:rsidRPr="002B289F">
        <w:rPr>
          <w:sz w:val="20"/>
          <w:szCs w:val="20"/>
        </w:rPr>
        <w:tab/>
        <w:t>Rights in Shop Drawings</w:t>
      </w:r>
    </w:p>
    <w:p w14:paraId="3A535FB5" w14:textId="77777777" w:rsidR="006F045E" w:rsidRPr="002B289F" w:rsidRDefault="006F045E" w:rsidP="009B0AF6">
      <w:pPr>
        <w:widowControl w:val="0"/>
        <w:tabs>
          <w:tab w:val="left" w:pos="1710"/>
        </w:tabs>
        <w:ind w:left="1440" w:hanging="1440"/>
        <w:rPr>
          <w:sz w:val="20"/>
          <w:szCs w:val="20"/>
        </w:rPr>
      </w:pPr>
      <w:r w:rsidRPr="002B289F">
        <w:rPr>
          <w:sz w:val="20"/>
          <w:szCs w:val="20"/>
        </w:rPr>
        <w:t>252.227-7037</w:t>
      </w:r>
      <w:r w:rsidRPr="002B289F">
        <w:rPr>
          <w:sz w:val="20"/>
          <w:szCs w:val="20"/>
        </w:rPr>
        <w:tab/>
        <w:t>Validation of Restrictive Markings on Technical Data</w:t>
      </w:r>
    </w:p>
    <w:p w14:paraId="2B8B7C5F" w14:textId="77777777" w:rsidR="006F045E" w:rsidRPr="002B289F" w:rsidRDefault="006F045E" w:rsidP="009B0AF6">
      <w:pPr>
        <w:widowControl w:val="0"/>
        <w:tabs>
          <w:tab w:val="left" w:pos="1710"/>
        </w:tabs>
        <w:ind w:left="1440" w:hanging="1440"/>
        <w:rPr>
          <w:sz w:val="20"/>
          <w:szCs w:val="20"/>
        </w:rPr>
      </w:pPr>
      <w:r w:rsidRPr="002B289F">
        <w:rPr>
          <w:sz w:val="20"/>
          <w:szCs w:val="20"/>
        </w:rPr>
        <w:t>252.227-7038</w:t>
      </w:r>
      <w:r w:rsidRPr="002B289F">
        <w:rPr>
          <w:sz w:val="20"/>
          <w:szCs w:val="20"/>
        </w:rPr>
        <w:tab/>
        <w:t>Patent Rights – Ownership by the Contractor (Large Business)</w:t>
      </w:r>
    </w:p>
    <w:p w14:paraId="212F10BF" w14:textId="77777777" w:rsidR="006F045E" w:rsidRPr="002B289F" w:rsidRDefault="006F045E" w:rsidP="009B0AF6">
      <w:pPr>
        <w:widowControl w:val="0"/>
        <w:tabs>
          <w:tab w:val="left" w:pos="1710"/>
        </w:tabs>
        <w:ind w:left="1440" w:hanging="1440"/>
        <w:rPr>
          <w:sz w:val="20"/>
          <w:szCs w:val="20"/>
        </w:rPr>
      </w:pPr>
      <w:r w:rsidRPr="002B289F">
        <w:rPr>
          <w:sz w:val="20"/>
          <w:szCs w:val="20"/>
        </w:rPr>
        <w:t>252.235-7002</w:t>
      </w:r>
      <w:r w:rsidRPr="002B289F">
        <w:rPr>
          <w:sz w:val="20"/>
          <w:szCs w:val="20"/>
        </w:rPr>
        <w:tab/>
        <w:t>Animal Welfare</w:t>
      </w:r>
    </w:p>
    <w:p w14:paraId="25A226C3" w14:textId="77777777" w:rsidR="006F045E" w:rsidRPr="002B289F" w:rsidRDefault="006F045E" w:rsidP="009B0AF6">
      <w:pPr>
        <w:widowControl w:val="0"/>
        <w:tabs>
          <w:tab w:val="left" w:pos="1710"/>
        </w:tabs>
        <w:ind w:left="1440" w:hanging="1440"/>
        <w:rPr>
          <w:sz w:val="20"/>
          <w:szCs w:val="20"/>
        </w:rPr>
      </w:pPr>
      <w:r w:rsidRPr="002B289F">
        <w:rPr>
          <w:sz w:val="20"/>
          <w:szCs w:val="20"/>
        </w:rPr>
        <w:t>252.235-7003</w:t>
      </w:r>
      <w:r w:rsidRPr="002B289F">
        <w:rPr>
          <w:sz w:val="20"/>
          <w:szCs w:val="20"/>
        </w:rPr>
        <w:tab/>
        <w:t xml:space="preserve">Frequency Authorization—Alternate I </w:t>
      </w:r>
    </w:p>
    <w:p w14:paraId="58B5C33B" w14:textId="77777777" w:rsidR="006F045E" w:rsidRPr="002B289F" w:rsidRDefault="006F045E" w:rsidP="009B0AF6">
      <w:pPr>
        <w:widowControl w:val="0"/>
        <w:tabs>
          <w:tab w:val="left" w:pos="1710"/>
        </w:tabs>
        <w:ind w:left="1440" w:hanging="1440"/>
        <w:rPr>
          <w:sz w:val="20"/>
          <w:szCs w:val="20"/>
        </w:rPr>
      </w:pPr>
      <w:r w:rsidRPr="002B289F">
        <w:rPr>
          <w:sz w:val="20"/>
          <w:szCs w:val="20"/>
        </w:rPr>
        <w:t>252.235-7004</w:t>
      </w:r>
      <w:r w:rsidRPr="002B289F">
        <w:rPr>
          <w:sz w:val="20"/>
          <w:szCs w:val="20"/>
        </w:rPr>
        <w:tab/>
        <w:t>Protection of Human Subjects</w:t>
      </w:r>
    </w:p>
    <w:p w14:paraId="500F97B5" w14:textId="77777777" w:rsidR="006F045E" w:rsidRPr="002B289F" w:rsidRDefault="006F045E" w:rsidP="009B0AF6">
      <w:pPr>
        <w:widowControl w:val="0"/>
        <w:tabs>
          <w:tab w:val="left" w:pos="1710"/>
        </w:tabs>
        <w:ind w:left="1440" w:hanging="1440"/>
        <w:rPr>
          <w:sz w:val="20"/>
          <w:szCs w:val="20"/>
        </w:rPr>
      </w:pPr>
      <w:r w:rsidRPr="002B289F">
        <w:rPr>
          <w:sz w:val="20"/>
          <w:szCs w:val="20"/>
        </w:rPr>
        <w:t>252.237-7023</w:t>
      </w:r>
      <w:r w:rsidRPr="002B289F">
        <w:rPr>
          <w:sz w:val="20"/>
          <w:szCs w:val="20"/>
        </w:rPr>
        <w:tab/>
        <w:t>Continuation of Essential Contractor Services</w:t>
      </w:r>
    </w:p>
    <w:p w14:paraId="013BDC77" w14:textId="77777777" w:rsidR="006F045E" w:rsidRPr="002B289F" w:rsidRDefault="006F045E" w:rsidP="009B0AF6">
      <w:pPr>
        <w:widowControl w:val="0"/>
        <w:tabs>
          <w:tab w:val="left" w:pos="1710"/>
        </w:tabs>
        <w:ind w:left="1440" w:hanging="1440"/>
        <w:rPr>
          <w:sz w:val="20"/>
          <w:szCs w:val="20"/>
        </w:rPr>
      </w:pPr>
      <w:r w:rsidRPr="002B289F">
        <w:rPr>
          <w:sz w:val="20"/>
          <w:szCs w:val="20"/>
        </w:rPr>
        <w:t>252.239-7010</w:t>
      </w:r>
      <w:r w:rsidRPr="002B289F">
        <w:rPr>
          <w:sz w:val="20"/>
          <w:szCs w:val="20"/>
        </w:rPr>
        <w:tab/>
        <w:t>Cloud Computing Services</w:t>
      </w:r>
    </w:p>
    <w:p w14:paraId="70856F4F" w14:textId="77777777" w:rsidR="006F045E" w:rsidRPr="002B289F" w:rsidRDefault="006F045E" w:rsidP="009B0AF6">
      <w:pPr>
        <w:widowControl w:val="0"/>
        <w:tabs>
          <w:tab w:val="left" w:pos="1710"/>
        </w:tabs>
        <w:ind w:left="1440" w:hanging="1440"/>
        <w:rPr>
          <w:sz w:val="20"/>
          <w:szCs w:val="20"/>
        </w:rPr>
      </w:pPr>
      <w:r w:rsidRPr="002B289F">
        <w:rPr>
          <w:sz w:val="20"/>
          <w:szCs w:val="20"/>
        </w:rPr>
        <w:t>252.239-7016</w:t>
      </w:r>
      <w:r w:rsidRPr="002B289F">
        <w:rPr>
          <w:sz w:val="20"/>
          <w:szCs w:val="20"/>
        </w:rPr>
        <w:tab/>
        <w:t>Telecommunications Security Equipment, Devices, Techniques, and Services</w:t>
      </w:r>
    </w:p>
    <w:p w14:paraId="4A0C1EBD" w14:textId="77777777" w:rsidR="006F045E" w:rsidRPr="002B289F" w:rsidRDefault="006F045E" w:rsidP="009B0AF6">
      <w:pPr>
        <w:widowControl w:val="0"/>
        <w:tabs>
          <w:tab w:val="left" w:pos="1710"/>
        </w:tabs>
        <w:ind w:left="1440" w:hanging="1440"/>
        <w:rPr>
          <w:sz w:val="20"/>
          <w:szCs w:val="20"/>
        </w:rPr>
      </w:pPr>
      <w:r w:rsidRPr="002B289F">
        <w:rPr>
          <w:sz w:val="20"/>
          <w:szCs w:val="20"/>
        </w:rPr>
        <w:t>252.244-7000</w:t>
      </w:r>
      <w:r w:rsidRPr="002B289F">
        <w:rPr>
          <w:sz w:val="20"/>
          <w:szCs w:val="20"/>
        </w:rPr>
        <w:tab/>
        <w:t>Subcontracts for Commercial Items</w:t>
      </w:r>
    </w:p>
    <w:p w14:paraId="4E041366" w14:textId="77777777" w:rsidR="006F045E" w:rsidRPr="002B289F" w:rsidRDefault="006F045E" w:rsidP="009B0AF6">
      <w:pPr>
        <w:widowControl w:val="0"/>
        <w:tabs>
          <w:tab w:val="left" w:pos="1710"/>
        </w:tabs>
        <w:ind w:left="1440" w:hanging="1440"/>
        <w:rPr>
          <w:sz w:val="20"/>
          <w:szCs w:val="20"/>
        </w:rPr>
      </w:pPr>
      <w:r w:rsidRPr="002B289F">
        <w:rPr>
          <w:sz w:val="20"/>
          <w:szCs w:val="20"/>
        </w:rPr>
        <w:t>252.246-7003</w:t>
      </w:r>
      <w:r w:rsidRPr="002B289F">
        <w:rPr>
          <w:sz w:val="20"/>
          <w:szCs w:val="20"/>
        </w:rPr>
        <w:tab/>
        <w:t>Notification of Potential Safety Issues</w:t>
      </w:r>
    </w:p>
    <w:p w14:paraId="0D6908A0" w14:textId="77777777" w:rsidR="006F045E" w:rsidRPr="002B289F" w:rsidRDefault="006F045E" w:rsidP="009B0AF6">
      <w:pPr>
        <w:widowControl w:val="0"/>
        <w:tabs>
          <w:tab w:val="left" w:pos="1710"/>
        </w:tabs>
        <w:ind w:left="1440" w:hanging="1440"/>
        <w:rPr>
          <w:sz w:val="20"/>
          <w:szCs w:val="20"/>
        </w:rPr>
      </w:pPr>
      <w:r w:rsidRPr="002B289F">
        <w:rPr>
          <w:sz w:val="20"/>
          <w:szCs w:val="20"/>
        </w:rPr>
        <w:t>252.246-7007</w:t>
      </w:r>
      <w:r w:rsidRPr="002B289F">
        <w:rPr>
          <w:sz w:val="20"/>
          <w:szCs w:val="20"/>
        </w:rPr>
        <w:tab/>
        <w:t>Contractor Counterfeit Electronic Part Detection and Avoidance System</w:t>
      </w:r>
    </w:p>
    <w:p w14:paraId="117C8A11" w14:textId="77777777" w:rsidR="006F045E" w:rsidRPr="002B289F" w:rsidRDefault="006F045E" w:rsidP="009B0AF6">
      <w:pPr>
        <w:widowControl w:val="0"/>
        <w:tabs>
          <w:tab w:val="left" w:pos="1710"/>
        </w:tabs>
        <w:ind w:left="1440" w:hanging="1440"/>
        <w:rPr>
          <w:sz w:val="20"/>
          <w:szCs w:val="20"/>
        </w:rPr>
      </w:pPr>
      <w:r w:rsidRPr="002B289F">
        <w:rPr>
          <w:sz w:val="20"/>
          <w:szCs w:val="20"/>
        </w:rPr>
        <w:t>252.246-7008</w:t>
      </w:r>
      <w:r w:rsidRPr="002B289F">
        <w:rPr>
          <w:sz w:val="20"/>
          <w:szCs w:val="20"/>
        </w:rPr>
        <w:tab/>
        <w:t>Sources of Electronic Parts</w:t>
      </w:r>
    </w:p>
    <w:p w14:paraId="54A301A0" w14:textId="4DE6FA04" w:rsidR="006F045E" w:rsidRPr="002B289F" w:rsidRDefault="006F045E" w:rsidP="00922899">
      <w:pPr>
        <w:keepNext/>
        <w:keepLines/>
        <w:tabs>
          <w:tab w:val="left" w:pos="288"/>
        </w:tabs>
        <w:spacing w:before="280" w:after="160"/>
        <w:outlineLvl w:val="1"/>
        <w:rPr>
          <w:rFonts w:eastAsia="DengXian Light"/>
          <w:b/>
          <w:bCs/>
          <w:color w:val="4472C4"/>
          <w:sz w:val="24"/>
          <w:szCs w:val="36"/>
        </w:rPr>
      </w:pPr>
      <w:r w:rsidRPr="00915DB4">
        <w:rPr>
          <w:rFonts w:eastAsiaTheme="majorEastAsia"/>
          <w:b/>
          <w:bCs/>
          <w:color w:val="0076BE" w:themeColor="accent1"/>
          <w:sz w:val="24"/>
          <w:szCs w:val="36"/>
        </w:rPr>
        <w:t>Additional clauses to All Orders Less than or Equal to $</w:t>
      </w:r>
      <w:r w:rsidR="00BD396D" w:rsidRPr="00915DB4">
        <w:rPr>
          <w:rFonts w:eastAsiaTheme="majorEastAsia"/>
          <w:b/>
          <w:bCs/>
          <w:color w:val="0076BE" w:themeColor="accent1"/>
          <w:sz w:val="24"/>
          <w:szCs w:val="36"/>
        </w:rPr>
        <w:t>35</w:t>
      </w:r>
      <w:r w:rsidRPr="00915DB4">
        <w:rPr>
          <w:rFonts w:eastAsiaTheme="majorEastAsia"/>
          <w:b/>
          <w:bCs/>
          <w:color w:val="0076BE" w:themeColor="accent1"/>
          <w:sz w:val="24"/>
          <w:szCs w:val="36"/>
        </w:rPr>
        <w:t>0,000</w:t>
      </w:r>
    </w:p>
    <w:p w14:paraId="0C823876" w14:textId="77777777" w:rsidR="006F045E" w:rsidRPr="002B289F" w:rsidRDefault="006F045E" w:rsidP="00922899">
      <w:pPr>
        <w:widowControl w:val="0"/>
        <w:rPr>
          <w:sz w:val="20"/>
          <w:szCs w:val="20"/>
        </w:rPr>
      </w:pPr>
      <w:r w:rsidRPr="002B289F">
        <w:rPr>
          <w:sz w:val="20"/>
          <w:szCs w:val="20"/>
        </w:rPr>
        <w:t>252.247-7023</w:t>
      </w:r>
      <w:r w:rsidRPr="002B289F">
        <w:rPr>
          <w:sz w:val="20"/>
          <w:szCs w:val="20"/>
        </w:rPr>
        <w:tab/>
        <w:t>Transportation of Supplies by Sea subpar (a) through (e) and (h)</w:t>
      </w:r>
    </w:p>
    <w:p w14:paraId="34FDB6E0" w14:textId="77777777" w:rsidR="006F045E" w:rsidRPr="002B289F" w:rsidRDefault="006F045E" w:rsidP="00922899">
      <w:pPr>
        <w:widowControl w:val="0"/>
        <w:rPr>
          <w:sz w:val="20"/>
          <w:szCs w:val="20"/>
        </w:rPr>
      </w:pPr>
      <w:r w:rsidRPr="002B289F">
        <w:rPr>
          <w:sz w:val="20"/>
          <w:szCs w:val="20"/>
        </w:rPr>
        <w:t>252.203-7001</w:t>
      </w:r>
      <w:r w:rsidRPr="002B289F">
        <w:rPr>
          <w:sz w:val="20"/>
          <w:szCs w:val="20"/>
        </w:rPr>
        <w:tab/>
        <w:t>Prohibition on Persons Convicted of Fraud or other Defense Contract-Related Felonies</w:t>
      </w:r>
    </w:p>
    <w:p w14:paraId="045D7CC8" w14:textId="4C036DFB" w:rsidR="006F045E" w:rsidRPr="00915DB4" w:rsidRDefault="006F045E" w:rsidP="00922899">
      <w:pPr>
        <w:keepNext/>
        <w:keepLines/>
        <w:tabs>
          <w:tab w:val="left" w:pos="288"/>
        </w:tabs>
        <w:spacing w:before="280" w:after="160"/>
        <w:outlineLvl w:val="1"/>
        <w:rPr>
          <w:rFonts w:eastAsiaTheme="majorEastAsia"/>
          <w:b/>
          <w:bCs/>
          <w:color w:val="0076BE" w:themeColor="accent1"/>
          <w:sz w:val="24"/>
          <w:szCs w:val="36"/>
        </w:rPr>
      </w:pPr>
      <w:r w:rsidRPr="00915DB4">
        <w:rPr>
          <w:rFonts w:eastAsiaTheme="majorEastAsia"/>
          <w:b/>
          <w:bCs/>
          <w:color w:val="0076BE" w:themeColor="accent1"/>
          <w:sz w:val="24"/>
          <w:szCs w:val="36"/>
        </w:rPr>
        <w:t xml:space="preserve">Additional clauses to All Orders $500,000 </w:t>
      </w:r>
    </w:p>
    <w:p w14:paraId="42F33A35" w14:textId="3165EEA5" w:rsidR="006F045E" w:rsidRPr="002B289F" w:rsidRDefault="006F045E" w:rsidP="009B0AF6">
      <w:pPr>
        <w:widowControl w:val="0"/>
        <w:ind w:left="1440" w:hanging="1440"/>
        <w:rPr>
          <w:sz w:val="20"/>
          <w:szCs w:val="20"/>
        </w:rPr>
      </w:pPr>
      <w:r w:rsidRPr="002B289F">
        <w:rPr>
          <w:sz w:val="20"/>
          <w:szCs w:val="20"/>
        </w:rPr>
        <w:t>252.226-7001</w:t>
      </w:r>
      <w:r w:rsidRPr="002B289F">
        <w:rPr>
          <w:sz w:val="20"/>
          <w:szCs w:val="20"/>
        </w:rPr>
        <w:tab/>
        <w:t>Utilization of Indian Orgs, Indian-Owned Economic Enterprises, and Native Hawaiian Small Business Concerns</w:t>
      </w:r>
    </w:p>
    <w:p w14:paraId="70FACE58" w14:textId="196B8619" w:rsidR="006F045E" w:rsidRPr="00915DB4" w:rsidRDefault="006F045E" w:rsidP="00A7168C">
      <w:pPr>
        <w:keepNext/>
        <w:keepLines/>
        <w:tabs>
          <w:tab w:val="left" w:pos="288"/>
        </w:tabs>
        <w:spacing w:before="280" w:after="160"/>
        <w:outlineLvl w:val="1"/>
        <w:rPr>
          <w:rFonts w:eastAsiaTheme="majorEastAsia"/>
          <w:b/>
          <w:bCs/>
          <w:color w:val="0076BE" w:themeColor="accent1"/>
          <w:sz w:val="24"/>
          <w:szCs w:val="36"/>
        </w:rPr>
      </w:pPr>
      <w:r w:rsidRPr="00915DB4">
        <w:rPr>
          <w:rFonts w:eastAsiaTheme="majorEastAsia"/>
          <w:b/>
          <w:bCs/>
          <w:color w:val="0076BE" w:themeColor="accent1"/>
          <w:sz w:val="24"/>
          <w:szCs w:val="36"/>
        </w:rPr>
        <w:t>Additional clauses to All Orders Over $</w:t>
      </w:r>
      <w:r w:rsidR="004E1F1F" w:rsidRPr="00915DB4">
        <w:rPr>
          <w:rFonts w:eastAsiaTheme="majorEastAsia"/>
          <w:b/>
          <w:bCs/>
          <w:color w:val="0076BE" w:themeColor="accent1"/>
          <w:sz w:val="24"/>
          <w:szCs w:val="36"/>
        </w:rPr>
        <w:t>7</w:t>
      </w:r>
      <w:r w:rsidRPr="00915DB4">
        <w:rPr>
          <w:rFonts w:eastAsiaTheme="majorEastAsia"/>
          <w:b/>
          <w:bCs/>
          <w:color w:val="0076BE" w:themeColor="accent1"/>
          <w:sz w:val="24"/>
          <w:szCs w:val="36"/>
        </w:rPr>
        <w:t>,500,000 or More</w:t>
      </w:r>
    </w:p>
    <w:p w14:paraId="669084FA" w14:textId="218EBBA6" w:rsidR="006F045E" w:rsidRPr="002B289F" w:rsidRDefault="006F045E" w:rsidP="00922899">
      <w:pPr>
        <w:widowControl w:val="0"/>
        <w:rPr>
          <w:sz w:val="20"/>
          <w:szCs w:val="20"/>
        </w:rPr>
      </w:pPr>
      <w:r w:rsidRPr="002B289F">
        <w:rPr>
          <w:sz w:val="20"/>
          <w:szCs w:val="20"/>
        </w:rPr>
        <w:t>252.203-7004</w:t>
      </w:r>
      <w:r w:rsidRPr="002B289F">
        <w:rPr>
          <w:sz w:val="20"/>
          <w:szCs w:val="20"/>
        </w:rPr>
        <w:tab/>
        <w:t>Display of Fraud Hotline Poster(s)</w:t>
      </w:r>
    </w:p>
    <w:p w14:paraId="0B67C8C5" w14:textId="796B7BB1" w:rsidR="00610A40" w:rsidRPr="002B289F" w:rsidRDefault="006F045E" w:rsidP="00A7168C">
      <w:pPr>
        <w:widowControl w:val="0"/>
        <w:rPr>
          <w:sz w:val="20"/>
          <w:szCs w:val="20"/>
        </w:rPr>
      </w:pPr>
      <w:r w:rsidRPr="002B289F">
        <w:rPr>
          <w:sz w:val="20"/>
          <w:szCs w:val="20"/>
        </w:rPr>
        <w:t>252.225-7004</w:t>
      </w:r>
      <w:r w:rsidRPr="002B289F">
        <w:rPr>
          <w:sz w:val="20"/>
          <w:szCs w:val="20"/>
        </w:rPr>
        <w:tab/>
        <w:t>Report of Intended Performance Outside the United States and Canada—Submission after awar</w:t>
      </w:r>
      <w:r w:rsidR="00A7168C" w:rsidRPr="002B289F">
        <w:rPr>
          <w:sz w:val="20"/>
          <w:szCs w:val="20"/>
        </w:rPr>
        <w:t>d</w:t>
      </w:r>
    </w:p>
    <w:p w14:paraId="278DDE0C" w14:textId="77777777" w:rsidR="00610A40" w:rsidRPr="002B289F" w:rsidRDefault="00610A40" w:rsidP="003C42DB">
      <w:pPr>
        <w:pStyle w:val="Brandedbody"/>
      </w:pPr>
    </w:p>
    <w:sectPr w:rsidR="00610A40" w:rsidRPr="002B289F" w:rsidSect="00CB12C9">
      <w:headerReference w:type="default" r:id="rId11"/>
      <w:footerReference w:type="default" r:id="rId12"/>
      <w:headerReference w:type="first" r:id="rId13"/>
      <w:footerReference w:type="first" r:id="rId14"/>
      <w:type w:val="continuous"/>
      <w:pgSz w:w="12240" w:h="15840" w:code="1"/>
      <w:pgMar w:top="1440" w:right="1080" w:bottom="1800" w:left="1080" w:header="864" w:footer="90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DAD75" w14:textId="77777777" w:rsidR="006F2D22" w:rsidRDefault="006F2D22" w:rsidP="00CD543F">
      <w:r>
        <w:separator/>
      </w:r>
    </w:p>
  </w:endnote>
  <w:endnote w:type="continuationSeparator" w:id="0">
    <w:p w14:paraId="69F23BA6" w14:textId="77777777" w:rsidR="006F2D22" w:rsidRDefault="006F2D22" w:rsidP="00CD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E3AF" w14:textId="21A6C41E" w:rsidR="003111BB" w:rsidRPr="00CB12C9" w:rsidRDefault="00BF4FAD" w:rsidP="786428C3">
    <w:pPr>
      <w:tabs>
        <w:tab w:val="center" w:pos="5040"/>
      </w:tabs>
      <w:spacing w:before="120"/>
      <w:rPr>
        <w:rFonts w:ascii="Calibri" w:hAnsi="Calibri" w:cs="Calibri"/>
        <w:color w:val="404040"/>
        <w:sz w:val="18"/>
        <w:szCs w:val="18"/>
      </w:rPr>
    </w:pPr>
    <w:r>
      <w:rPr>
        <w:noProof/>
      </w:rPr>
      <w:drawing>
        <wp:anchor distT="0" distB="0" distL="114300" distR="114300" simplePos="0" relativeHeight="251673600" behindDoc="1" locked="0" layoutInCell="1" allowOverlap="1" wp14:anchorId="5903CF8B" wp14:editId="4F0B1B7E">
          <wp:simplePos x="0" y="0"/>
          <wp:positionH relativeFrom="column">
            <wp:posOffset>0</wp:posOffset>
          </wp:positionH>
          <wp:positionV relativeFrom="paragraph">
            <wp:posOffset>-231493</wp:posOffset>
          </wp:positionV>
          <wp:extent cx="6403340" cy="266065"/>
          <wp:effectExtent l="0" t="0" r="0" b="0"/>
          <wp:wrapNone/>
          <wp:docPr id="3" name="Picture 137" descr="Title: Bar graphic element - Description: Bar graphic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Title: Bar graphic element - Description: Bar graphic element"/>
                  <pic:cNvPicPr>
                    <a:picLocks noChangeAspect="1" noChangeArrowheads="1"/>
                  </pic:cNvPicPr>
                </pic:nvPicPr>
                <pic:blipFill>
                  <a:blip r:embed="rId1">
                    <a:extLst>
                      <a:ext uri="{28A0092B-C50C-407E-A947-70E740481C1C}">
                        <a14:useLocalDpi xmlns:a14="http://schemas.microsoft.com/office/drawing/2010/main" val="0"/>
                      </a:ext>
                    </a:extLst>
                  </a:blip>
                  <a:srcRect r="-143"/>
                  <a:stretch>
                    <a:fillRect/>
                  </a:stretch>
                </pic:blipFill>
                <pic:spPr bwMode="auto">
                  <a:xfrm>
                    <a:off x="0" y="0"/>
                    <a:ext cx="6403340" cy="266065"/>
                  </a:xfrm>
                  <a:prstGeom prst="rect">
                    <a:avLst/>
                  </a:prstGeom>
                  <a:noFill/>
                  <a:ln>
                    <a:noFill/>
                  </a:ln>
                </pic:spPr>
              </pic:pic>
            </a:graphicData>
          </a:graphic>
          <wp14:sizeRelH relativeFrom="page">
            <wp14:pctWidth>0</wp14:pctWidth>
          </wp14:sizeRelH>
          <wp14:sizeRelV relativeFrom="page">
            <wp14:pctHeight>0</wp14:pctHeight>
          </wp14:sizeRelV>
        </wp:anchor>
      </w:drawing>
    </w:r>
    <w:r w:rsidR="786428C3" w:rsidRPr="00CB12C9">
      <w:rPr>
        <w:rFonts w:ascii="Calibri" w:hAnsi="Calibri" w:cs="Calibri"/>
        <w:color w:val="404040"/>
        <w:sz w:val="18"/>
        <w:szCs w:val="18"/>
      </w:rPr>
      <w:t xml:space="preserve"> B713 </w:t>
    </w:r>
    <w:r w:rsidR="786428C3">
      <w:rPr>
        <w:rFonts w:ascii="Calibri" w:hAnsi="Calibri" w:cs="Calibri"/>
        <w:color w:val="404040"/>
        <w:sz w:val="18"/>
        <w:szCs w:val="18"/>
      </w:rPr>
      <w:t>|</w:t>
    </w:r>
    <w:r w:rsidR="786428C3" w:rsidRPr="00CB12C9">
      <w:rPr>
        <w:rFonts w:ascii="Calibri" w:hAnsi="Calibri" w:cs="Calibri"/>
        <w:color w:val="404040"/>
        <w:sz w:val="18"/>
        <w:szCs w:val="18"/>
      </w:rPr>
      <w:t xml:space="preserve"> </w:t>
    </w:r>
    <w:r w:rsidR="00901AAF">
      <w:rPr>
        <w:rFonts w:ascii="Calibri" w:hAnsi="Calibri" w:cs="Calibri"/>
        <w:color w:val="404040"/>
        <w:sz w:val="18"/>
        <w:szCs w:val="18"/>
      </w:rPr>
      <w:t>JAN</w:t>
    </w:r>
    <w:r w:rsidR="786428C3">
      <w:rPr>
        <w:rFonts w:ascii="Calibri" w:hAnsi="Calibri" w:cs="Calibri"/>
        <w:color w:val="404040"/>
        <w:sz w:val="18"/>
        <w:szCs w:val="18"/>
      </w:rPr>
      <w:t xml:space="preserve"> 202</w:t>
    </w:r>
    <w:r w:rsidR="00901AAF">
      <w:rPr>
        <w:rFonts w:ascii="Calibri" w:hAnsi="Calibri" w:cs="Calibri"/>
        <w:color w:val="404040"/>
        <w:sz w:val="18"/>
        <w:szCs w:val="18"/>
      </w:rPr>
      <w:t>6</w:t>
    </w:r>
    <w:r w:rsidR="00CB12C9" w:rsidRPr="00CB12C9">
      <w:rPr>
        <w:rFonts w:ascii="Calibri" w:hAnsi="Calibri" w:cs="Calibri"/>
        <w:color w:val="404040"/>
        <w:sz w:val="18"/>
        <w:szCs w:val="18"/>
      </w:rPr>
      <w:ptab w:relativeTo="margin" w:alignment="center" w:leader="none"/>
    </w:r>
    <w:r w:rsidR="786428C3" w:rsidRPr="00CB12C9">
      <w:rPr>
        <w:rFonts w:ascii="Calibri" w:hAnsi="Calibri" w:cs="Calibri"/>
        <w:color w:val="404040"/>
        <w:sz w:val="18"/>
        <w:szCs w:val="18"/>
      </w:rPr>
      <w:t xml:space="preserve">Previous edition </w:t>
    </w:r>
    <w:r w:rsidR="786428C3">
      <w:rPr>
        <w:rFonts w:ascii="Calibri" w:hAnsi="Calibri" w:cs="Calibri"/>
        <w:color w:val="404040"/>
        <w:sz w:val="18"/>
        <w:szCs w:val="18"/>
      </w:rPr>
      <w:t xml:space="preserve">not </w:t>
    </w:r>
    <w:r w:rsidR="786428C3" w:rsidRPr="00CB12C9">
      <w:rPr>
        <w:rFonts w:ascii="Calibri" w:hAnsi="Calibri" w:cs="Calibri"/>
        <w:color w:val="404040"/>
        <w:sz w:val="18"/>
        <w:szCs w:val="18"/>
      </w:rPr>
      <w:t xml:space="preserve">usable </w:t>
    </w:r>
    <w:r w:rsidR="00CB12C9" w:rsidRPr="00CB12C9">
      <w:rPr>
        <w:rFonts w:ascii="Calibri" w:hAnsi="Calibri" w:cs="Calibri"/>
        <w:color w:val="404040"/>
        <w:sz w:val="18"/>
        <w:szCs w:val="18"/>
      </w:rPr>
      <w:ptab w:relativeTo="margin" w:alignment="right" w:leader="none"/>
    </w:r>
    <w:r w:rsidR="786428C3" w:rsidRPr="00CB12C9">
      <w:rPr>
        <w:rFonts w:ascii="Calibri" w:hAnsi="Calibri" w:cs="Calibri"/>
        <w:color w:val="404040"/>
        <w:sz w:val="18"/>
        <w:szCs w:val="18"/>
      </w:rPr>
      <w:t xml:space="preserve">Page </w:t>
    </w:r>
    <w:r w:rsidR="00CB12C9" w:rsidRPr="786428C3">
      <w:rPr>
        <w:rFonts w:ascii="Calibri" w:hAnsi="Calibri" w:cs="Calibri"/>
        <w:b/>
        <w:bCs/>
        <w:noProof/>
        <w:color w:val="404040"/>
        <w:sz w:val="18"/>
        <w:szCs w:val="18"/>
      </w:rPr>
      <w:fldChar w:fldCharType="begin"/>
    </w:r>
    <w:r w:rsidR="00CB12C9" w:rsidRPr="00CB12C9">
      <w:rPr>
        <w:rFonts w:ascii="Calibri" w:hAnsi="Calibri" w:cs="Calibri"/>
        <w:b/>
        <w:bCs/>
        <w:color w:val="404040"/>
        <w:sz w:val="18"/>
        <w:szCs w:val="18"/>
      </w:rPr>
      <w:instrText xml:space="preserve"> PAGE  \* Arabic  \* MERGEFORMAT </w:instrText>
    </w:r>
    <w:r w:rsidR="00CB12C9" w:rsidRPr="786428C3">
      <w:rPr>
        <w:rFonts w:ascii="Calibri" w:hAnsi="Calibri" w:cs="Calibri"/>
        <w:b/>
        <w:bCs/>
        <w:color w:val="404040"/>
        <w:sz w:val="18"/>
        <w:szCs w:val="18"/>
      </w:rPr>
      <w:fldChar w:fldCharType="separate"/>
    </w:r>
    <w:r w:rsidR="786428C3" w:rsidRPr="00CB12C9">
      <w:rPr>
        <w:rFonts w:ascii="Calibri" w:hAnsi="Calibri" w:cs="Calibri"/>
        <w:b/>
        <w:bCs/>
        <w:noProof/>
        <w:color w:val="404040"/>
        <w:sz w:val="18"/>
        <w:szCs w:val="18"/>
      </w:rPr>
      <w:t>1</w:t>
    </w:r>
    <w:r w:rsidR="00CB12C9" w:rsidRPr="786428C3">
      <w:rPr>
        <w:rFonts w:ascii="Calibri" w:hAnsi="Calibri" w:cs="Calibri"/>
        <w:b/>
        <w:bCs/>
        <w:noProof/>
        <w:color w:val="404040"/>
        <w:sz w:val="18"/>
        <w:szCs w:val="18"/>
      </w:rPr>
      <w:fldChar w:fldCharType="end"/>
    </w:r>
    <w:r w:rsidR="786428C3" w:rsidRPr="00CB12C9">
      <w:rPr>
        <w:rFonts w:ascii="Calibri" w:hAnsi="Calibri" w:cs="Calibri"/>
        <w:color w:val="404040"/>
        <w:sz w:val="18"/>
        <w:szCs w:val="18"/>
      </w:rPr>
      <w:t xml:space="preserve"> of </w:t>
    </w:r>
    <w:r w:rsidR="00CB12C9" w:rsidRPr="786428C3">
      <w:rPr>
        <w:rFonts w:ascii="Calibri" w:hAnsi="Calibri" w:cs="Calibri"/>
        <w:b/>
        <w:bCs/>
        <w:noProof/>
        <w:color w:val="404040"/>
        <w:sz w:val="18"/>
        <w:szCs w:val="18"/>
      </w:rPr>
      <w:fldChar w:fldCharType="begin"/>
    </w:r>
    <w:r w:rsidR="00CB12C9" w:rsidRPr="00CB12C9">
      <w:rPr>
        <w:rFonts w:ascii="Calibri" w:hAnsi="Calibri" w:cs="Calibri"/>
        <w:b/>
        <w:bCs/>
        <w:color w:val="404040"/>
        <w:sz w:val="18"/>
        <w:szCs w:val="18"/>
      </w:rPr>
      <w:instrText xml:space="preserve"> NUMPAGES  \* Arabic  \* MERGEFORMAT </w:instrText>
    </w:r>
    <w:r w:rsidR="00CB12C9" w:rsidRPr="786428C3">
      <w:rPr>
        <w:rFonts w:ascii="Calibri" w:hAnsi="Calibri" w:cs="Calibri"/>
        <w:b/>
        <w:bCs/>
        <w:color w:val="404040"/>
        <w:sz w:val="18"/>
        <w:szCs w:val="18"/>
      </w:rPr>
      <w:fldChar w:fldCharType="separate"/>
    </w:r>
    <w:r w:rsidR="786428C3" w:rsidRPr="00CB12C9">
      <w:rPr>
        <w:rFonts w:ascii="Calibri" w:hAnsi="Calibri" w:cs="Calibri"/>
        <w:b/>
        <w:bCs/>
        <w:noProof/>
        <w:color w:val="404040"/>
        <w:sz w:val="18"/>
        <w:szCs w:val="18"/>
      </w:rPr>
      <w:t>2</w:t>
    </w:r>
    <w:r w:rsidR="00CB12C9" w:rsidRPr="786428C3">
      <w:rPr>
        <w:rFonts w:ascii="Calibri" w:hAnsi="Calibri" w:cs="Calibri"/>
        <w:b/>
        <w:bCs/>
        <w:noProof/>
        <w:color w:val="40404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EFE67" w14:textId="53F6A41D" w:rsidR="002431B7" w:rsidRPr="003C42DB" w:rsidRDefault="002A534C" w:rsidP="009D012D">
    <w:pPr>
      <w:jc w:val="center"/>
      <w:rPr>
        <w:color w:val="565A5C"/>
      </w:rPr>
    </w:pPr>
    <w:r>
      <w:rPr>
        <w:noProof/>
      </w:rPr>
      <mc:AlternateContent>
        <mc:Choice Requires="wps">
          <w:drawing>
            <wp:anchor distT="0" distB="0" distL="114300" distR="114300" simplePos="0" relativeHeight="251668480" behindDoc="1" locked="0" layoutInCell="1" allowOverlap="1" wp14:anchorId="6E2A417F" wp14:editId="5E03D45C">
              <wp:simplePos x="0" y="0"/>
              <wp:positionH relativeFrom="margin">
                <wp:posOffset>400050</wp:posOffset>
              </wp:positionH>
              <wp:positionV relativeFrom="paragraph">
                <wp:posOffset>191770</wp:posOffset>
              </wp:positionV>
              <wp:extent cx="5597525" cy="271780"/>
              <wp:effectExtent l="0" t="0" r="0" b="0"/>
              <wp:wrapNone/>
              <wp:docPr id="2" name="Text Box 11" descr="Title: Footer address and contact information - Description: Footer address and contac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7525" cy="271780"/>
                      </a:xfrm>
                      <a:prstGeom prst="rect">
                        <a:avLst/>
                      </a:prstGeom>
                      <a:solidFill>
                        <a:srgbClr val="FFFFFF"/>
                      </a:solidFill>
                      <a:ln>
                        <a:noFill/>
                      </a:ln>
                    </wps:spPr>
                    <wps:txbx>
                      <w:txbxContent>
                        <w:p w14:paraId="5C629072" w14:textId="77777777" w:rsidR="003C42DB" w:rsidRPr="00544C14" w:rsidRDefault="003C42DB" w:rsidP="003C42DB">
                          <w:pPr>
                            <w:autoSpaceDE w:val="0"/>
                            <w:autoSpaceDN w:val="0"/>
                            <w:adjustRightInd w:val="0"/>
                            <w:spacing w:line="288" w:lineRule="auto"/>
                            <w:jc w:val="center"/>
                            <w:textAlignment w:val="center"/>
                            <w:rPr>
                              <w:color w:val="717171"/>
                              <w:sz w:val="17"/>
                              <w:szCs w:val="17"/>
                            </w:rPr>
                          </w:pPr>
                          <w:r w:rsidRPr="00544C14">
                            <w:rPr>
                              <w:color w:val="717171"/>
                              <w:sz w:val="17"/>
                              <w:szCs w:val="17"/>
                            </w:rPr>
                            <w:t xml:space="preserve">505 King Avenue | Columbus, Ohio 43201-2696 | 800.201.2011 | solutions@battelle.org | battelle.org </w:t>
                          </w:r>
                        </w:p>
                        <w:p w14:paraId="4C4C5222" w14:textId="77777777" w:rsidR="003C42DB" w:rsidRPr="0088620E" w:rsidRDefault="003C42DB" w:rsidP="003C42DB">
                          <w:pPr>
                            <w:rPr>
                              <w:sz w:val="17"/>
                              <w:szCs w:val="17"/>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2FEEFDE">
            <v:shapetype id="_x0000_t202" coordsize="21600,21600" o:spt="202" path="m,l,21600r21600,l21600,xe" w14:anchorId="6E2A417F">
              <v:stroke joinstyle="miter"/>
              <v:path gradientshapeok="t" o:connecttype="rect"/>
            </v:shapetype>
            <v:shape id="Text Box 11" style="position:absolute;left:0;text-align:left;margin-left:31.5pt;margin-top:15.1pt;width:440.75pt;height:21.4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lt="Title: Footer address and contact information - Description: Footer address and contact information"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">
              <v:textbox>
                <w:txbxContent>
                  <w:p w:rsidRPr="00544C14" w:rsidR="003C42DB" w:rsidP="003C42DB" w:rsidRDefault="003C42DB" w14:paraId="1C7EF994" w14:textId="77777777">
                    <w:pPr>
                      <w:autoSpaceDE w:val="0"/>
                      <w:autoSpaceDN w:val="0"/>
                      <w:adjustRightInd w:val="0"/>
                      <w:spacing w:line="288" w:lineRule="auto"/>
                      <w:jc w:val="center"/>
                      <w:textAlignment w:val="center"/>
                      <w:rPr>
                        <w:color w:val="717171"/>
                        <w:sz w:val="17"/>
                        <w:szCs w:val="17"/>
                      </w:rPr>
                    </w:pPr>
                    <w:r w:rsidRPr="00544C14">
                      <w:rPr>
                        <w:color w:val="717171"/>
                        <w:sz w:val="17"/>
                        <w:szCs w:val="17"/>
                      </w:rPr>
                      <w:t xml:space="preserve">505 King Avenue | Columbus, Ohio 43201-2696 | 800.201.2011 | solutions@battelle.org | battelle.org </w:t>
                    </w:r>
                  </w:p>
                  <w:p w:rsidRPr="0088620E" w:rsidR="003C42DB" w:rsidP="003C42DB" w:rsidRDefault="003C42DB" w14:paraId="672A6659" w14:textId="77777777">
                    <w:pPr>
                      <w:rPr>
                        <w:sz w:val="17"/>
                        <w:szCs w:val="17"/>
                      </w:rPr>
                    </w:pPr>
                  </w:p>
                </w:txbxContent>
              </v:textbox>
              <w10:wrap anchorx="margin"/>
            </v:shape>
          </w:pict>
        </mc:Fallback>
      </mc:AlternateContent>
    </w:r>
    <w:r>
      <w:rPr>
        <w:noProof/>
      </w:rPr>
      <w:drawing>
        <wp:anchor distT="0" distB="0" distL="114300" distR="114300" simplePos="0" relativeHeight="251671552" behindDoc="1" locked="0" layoutInCell="1" allowOverlap="1" wp14:anchorId="07E37091" wp14:editId="3FEBBE95">
          <wp:simplePos x="0" y="0"/>
          <wp:positionH relativeFrom="column">
            <wp:posOffset>57785</wp:posOffset>
          </wp:positionH>
          <wp:positionV relativeFrom="paragraph">
            <wp:posOffset>-266065</wp:posOffset>
          </wp:positionV>
          <wp:extent cx="6403340" cy="266065"/>
          <wp:effectExtent l="0" t="0" r="0" b="0"/>
          <wp:wrapNone/>
          <wp:docPr id="5" name="Picture 137" descr="Title: Bar graphic element - Description: Bar graphic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Title: Bar graphic element - Description: Bar graphic element"/>
                  <pic:cNvPicPr>
                    <a:picLocks noChangeAspect="1" noChangeArrowheads="1"/>
                  </pic:cNvPicPr>
                </pic:nvPicPr>
                <pic:blipFill>
                  <a:blip r:embed="rId1">
                    <a:extLst>
                      <a:ext uri="{28A0092B-C50C-407E-A947-70E740481C1C}">
                        <a14:useLocalDpi xmlns:a14="http://schemas.microsoft.com/office/drawing/2010/main" val="0"/>
                      </a:ext>
                    </a:extLst>
                  </a:blip>
                  <a:srcRect r="-143"/>
                  <a:stretch>
                    <a:fillRect/>
                  </a:stretch>
                </pic:blipFill>
                <pic:spPr bwMode="auto">
                  <a:xfrm>
                    <a:off x="0" y="0"/>
                    <a:ext cx="6403340" cy="2660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5F4EB" w14:textId="77777777" w:rsidR="006F2D22" w:rsidRDefault="006F2D22" w:rsidP="00CD543F">
      <w:r>
        <w:separator/>
      </w:r>
    </w:p>
  </w:footnote>
  <w:footnote w:type="continuationSeparator" w:id="0">
    <w:p w14:paraId="00EF428D" w14:textId="77777777" w:rsidR="006F2D22" w:rsidRDefault="006F2D22" w:rsidP="00CD5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86428C3" w14:paraId="08A0548D" w14:textId="77777777" w:rsidTr="786428C3">
      <w:trPr>
        <w:trHeight w:val="300"/>
      </w:trPr>
      <w:tc>
        <w:tcPr>
          <w:tcW w:w="3360" w:type="dxa"/>
        </w:tcPr>
        <w:p w14:paraId="70EF1CCE" w14:textId="7553211A" w:rsidR="786428C3" w:rsidRDefault="786428C3" w:rsidP="786428C3">
          <w:pPr>
            <w:pStyle w:val="Header"/>
            <w:ind w:left="-115"/>
          </w:pPr>
        </w:p>
      </w:tc>
      <w:tc>
        <w:tcPr>
          <w:tcW w:w="3360" w:type="dxa"/>
        </w:tcPr>
        <w:p w14:paraId="701F4789" w14:textId="658B6CA8" w:rsidR="786428C3" w:rsidRDefault="786428C3" w:rsidP="786428C3">
          <w:pPr>
            <w:pStyle w:val="Header"/>
            <w:jc w:val="center"/>
          </w:pPr>
        </w:p>
      </w:tc>
      <w:tc>
        <w:tcPr>
          <w:tcW w:w="3360" w:type="dxa"/>
        </w:tcPr>
        <w:p w14:paraId="0E436D33" w14:textId="158715D3" w:rsidR="786428C3" w:rsidRDefault="786428C3" w:rsidP="786428C3">
          <w:pPr>
            <w:pStyle w:val="Header"/>
            <w:ind w:right="-115"/>
            <w:jc w:val="right"/>
          </w:pPr>
        </w:p>
      </w:tc>
    </w:tr>
  </w:tbl>
  <w:p w14:paraId="5E14714E" w14:textId="6BD870B1" w:rsidR="786428C3" w:rsidRDefault="786428C3" w:rsidP="786428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548E" w14:textId="4D02FBF9" w:rsidR="002417CF" w:rsidRDefault="002A534C" w:rsidP="002417CF">
    <w:pPr>
      <w:jc w:val="right"/>
    </w:pPr>
    <w:r w:rsidRPr="002967A1">
      <w:rPr>
        <w:noProof/>
      </w:rPr>
      <w:drawing>
        <wp:inline distT="0" distB="0" distL="0" distR="0" wp14:anchorId="5463363C" wp14:editId="04410254">
          <wp:extent cx="1678305" cy="289432"/>
          <wp:effectExtent l="0" t="0" r="0" b="0"/>
          <wp:docPr id="1" name="Picture 136" descr="graphic element" title="Battel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36" descr="graphic element" title="Battelle logo"/>
                  <pic:cNvPicPr/>
                </pic:nvPicPr>
                <pic:blipFill>
                  <a:blip r:embed="rId1"/>
                  <a:stretch>
                    <a:fillRect/>
                  </a:stretch>
                </pic:blipFill>
                <pic:spPr>
                  <a:xfrm>
                    <a:off x="0" y="0"/>
                    <a:ext cx="1678305" cy="288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5FCD"/>
    <w:multiLevelType w:val="hybridMultilevel"/>
    <w:tmpl w:val="C826060C"/>
    <w:lvl w:ilvl="0" w:tplc="AA48039A">
      <w:start w:val="1"/>
      <w:numFmt w:val="decimal"/>
      <w:lvlText w:val="%1."/>
      <w:lvlJc w:val="left"/>
      <w:pPr>
        <w:ind w:left="360" w:hanging="360"/>
      </w:pPr>
      <w:rPr>
        <w:rFonts w:hint="default"/>
        <w:color w:val="0076B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A3AE9"/>
    <w:multiLevelType w:val="multilevel"/>
    <w:tmpl w:val="D1B837BC"/>
    <w:lvl w:ilvl="0">
      <w:start w:val="1"/>
      <w:numFmt w:val="decimal"/>
      <w:pStyle w:val="Brandednumberlist"/>
      <w:lvlText w:val="%1."/>
      <w:lvlJc w:val="left"/>
      <w:pPr>
        <w:ind w:left="360" w:hanging="360"/>
      </w:pPr>
      <w:rPr>
        <w:rFonts w:ascii="Arial" w:hAnsi="Arial" w:hint="default"/>
        <w:b w:val="0"/>
        <w:i w:val="0"/>
        <w:color w:val="0076BE"/>
        <w:sz w:val="22"/>
      </w:rPr>
    </w:lvl>
    <w:lvl w:ilvl="1">
      <w:start w:val="1"/>
      <w:numFmt w:val="lowerLetter"/>
      <w:pStyle w:val="Brandednumberlist2"/>
      <w:lvlText w:val="%2."/>
      <w:lvlJc w:val="left"/>
      <w:pPr>
        <w:ind w:left="720" w:hanging="360"/>
      </w:pPr>
      <w:rPr>
        <w:rFonts w:ascii="Arial" w:hAnsi="Arial" w:hint="default"/>
        <w:b w:val="0"/>
        <w:i w:val="0"/>
        <w:color w:val="0076BE"/>
        <w:sz w:val="22"/>
      </w:rPr>
    </w:lvl>
    <w:lvl w:ilvl="2">
      <w:start w:val="1"/>
      <w:numFmt w:val="lowerRoman"/>
      <w:pStyle w:val="Brandednumberlist3"/>
      <w:lvlText w:val="%3."/>
      <w:lvlJc w:val="left"/>
      <w:pPr>
        <w:ind w:left="1080" w:hanging="216"/>
      </w:pPr>
      <w:rPr>
        <w:rFonts w:ascii="Arial" w:hAnsi="Arial" w:hint="default"/>
        <w:b w:val="0"/>
        <w:i w:val="0"/>
        <w:color w:val="0076BE"/>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9F85722"/>
    <w:multiLevelType w:val="hybridMultilevel"/>
    <w:tmpl w:val="9140BEAC"/>
    <w:lvl w:ilvl="0" w:tplc="BB30A9DA">
      <w:start w:val="1"/>
      <w:numFmt w:val="decimal"/>
      <w:lvlText w:val="%1."/>
      <w:lvlJc w:val="left"/>
      <w:pPr>
        <w:ind w:left="36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B4539"/>
    <w:multiLevelType w:val="hybridMultilevel"/>
    <w:tmpl w:val="53E6FFF4"/>
    <w:lvl w:ilvl="0" w:tplc="0A9C68BC">
      <w:start w:val="1"/>
      <w:numFmt w:val="lowerLetter"/>
      <w:lvlText w:val="%1."/>
      <w:lvlJc w:val="left"/>
      <w:pPr>
        <w:ind w:left="990" w:hanging="360"/>
      </w:pPr>
      <w:rPr>
        <w:rFonts w:hint="default"/>
        <w:color w:val="0076BE"/>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5FE110C"/>
    <w:multiLevelType w:val="hybridMultilevel"/>
    <w:tmpl w:val="969C6242"/>
    <w:lvl w:ilvl="0" w:tplc="DF10E9A6">
      <w:start w:val="1"/>
      <w:numFmt w:val="lowerRoman"/>
      <w:lvlText w:val="%1."/>
      <w:lvlJc w:val="right"/>
      <w:pPr>
        <w:ind w:left="1080" w:hanging="360"/>
      </w:pPr>
      <w:rPr>
        <w:rFonts w:hint="default"/>
        <w:color w:val="0076B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36F3715"/>
    <w:multiLevelType w:val="hybridMultilevel"/>
    <w:tmpl w:val="03982142"/>
    <w:lvl w:ilvl="0" w:tplc="3A4240F4">
      <w:start w:val="1"/>
      <w:numFmt w:val="bullet"/>
      <w:pStyle w:val="Brandedbulletlist"/>
      <w:lvlText w:val=""/>
      <w:lvlJc w:val="left"/>
      <w:pPr>
        <w:ind w:left="360" w:hanging="360"/>
      </w:pPr>
      <w:rPr>
        <w:rFonts w:ascii="Symbol" w:hAnsi="Symbol" w:cs="Symbol" w:hint="default"/>
        <w:color w:val="0076BE"/>
        <w:sz w:val="24"/>
      </w:rPr>
    </w:lvl>
    <w:lvl w:ilvl="1" w:tplc="45DC86EC">
      <w:start w:val="1"/>
      <w:numFmt w:val="bullet"/>
      <w:pStyle w:val="Brandedbulletlist2"/>
      <w:lvlText w:val=""/>
      <w:lvlJc w:val="left"/>
      <w:pPr>
        <w:ind w:left="1080" w:hanging="360"/>
      </w:pPr>
      <w:rPr>
        <w:rFonts w:ascii="Wingdings" w:hAnsi="Wingdings" w:cs="Wingdings" w:hint="default"/>
        <w:color w:val="0076BE"/>
        <w:sz w:val="20"/>
      </w:rPr>
    </w:lvl>
    <w:lvl w:ilvl="2" w:tplc="9746F234">
      <w:start w:val="1"/>
      <w:numFmt w:val="bullet"/>
      <w:pStyle w:val="Brandedbulletlist3"/>
      <w:lvlText w:val="‒"/>
      <w:lvlJc w:val="left"/>
      <w:pPr>
        <w:ind w:left="1800" w:hanging="360"/>
      </w:pPr>
      <w:rPr>
        <w:rFonts w:ascii="Arial" w:hAnsi="Arial" w:cs="Arial" w:hint="default"/>
        <w:color w:val="0076BE"/>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5DB677B"/>
    <w:multiLevelType w:val="multilevel"/>
    <w:tmpl w:val="F4900368"/>
    <w:lvl w:ilvl="0">
      <w:start w:val="1"/>
      <w:numFmt w:val="decimal"/>
      <w:lvlText w:val="%1."/>
      <w:lvlJc w:val="left"/>
      <w:pPr>
        <w:ind w:left="360" w:hanging="360"/>
      </w:pPr>
      <w:rPr>
        <w:rFonts w:ascii="Arial" w:hAnsi="Arial" w:hint="default"/>
        <w:b w:val="0"/>
        <w:i w:val="0"/>
        <w:color w:val="0076BE"/>
        <w:sz w:val="22"/>
      </w:rPr>
    </w:lvl>
    <w:lvl w:ilvl="1">
      <w:start w:val="1"/>
      <w:numFmt w:val="lowerLetter"/>
      <w:lvlText w:val="%2."/>
      <w:lvlJc w:val="left"/>
      <w:pPr>
        <w:tabs>
          <w:tab w:val="num" w:pos="576"/>
        </w:tabs>
        <w:ind w:left="864" w:hanging="432"/>
      </w:pPr>
      <w:rPr>
        <w:rFonts w:ascii="Arial" w:hAnsi="Arial" w:hint="default"/>
        <w:b w:val="0"/>
        <w:i w:val="0"/>
        <w:color w:val="0076BE"/>
        <w:sz w:val="22"/>
      </w:rPr>
    </w:lvl>
    <w:lvl w:ilvl="2">
      <w:start w:val="1"/>
      <w:numFmt w:val="lowerRoman"/>
      <w:lvlText w:val="%3."/>
      <w:lvlJc w:val="right"/>
      <w:pPr>
        <w:ind w:left="1166" w:hanging="86"/>
      </w:pPr>
      <w:rPr>
        <w:rFonts w:ascii="Arial" w:hAnsi="Arial" w:hint="default"/>
        <w:b w:val="0"/>
        <w:i w:val="0"/>
        <w:color w:val="0076BE"/>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E51AA0"/>
    <w:multiLevelType w:val="hybridMultilevel"/>
    <w:tmpl w:val="9C3E8BA2"/>
    <w:lvl w:ilvl="0" w:tplc="C1BE0FF6">
      <w:start w:val="1"/>
      <w:numFmt w:val="lowerRoman"/>
      <w:lvlText w:val="%1."/>
      <w:lvlJc w:val="right"/>
      <w:pPr>
        <w:ind w:left="2016" w:hanging="360"/>
      </w:pPr>
      <w:rPr>
        <w:rFonts w:hint="default"/>
        <w:color w:val="0076BE"/>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8" w15:restartNumberingAfterBreak="0">
    <w:nsid w:val="67FA39FD"/>
    <w:multiLevelType w:val="multilevel"/>
    <w:tmpl w:val="471A0308"/>
    <w:styleLink w:val="BrandedNumberList0"/>
    <w:lvl w:ilvl="0">
      <w:start w:val="1"/>
      <w:numFmt w:val="decimal"/>
      <w:lvlText w:val="%1."/>
      <w:lvlJc w:val="left"/>
      <w:pPr>
        <w:ind w:left="360" w:hanging="360"/>
      </w:pPr>
      <w:rPr>
        <w:rFonts w:ascii="Arial" w:hAnsi="Arial" w:hint="default"/>
        <w:b w:val="0"/>
        <w:i w:val="0"/>
        <w:color w:val="0076BE"/>
        <w:sz w:val="22"/>
      </w:rPr>
    </w:lvl>
    <w:lvl w:ilvl="1">
      <w:start w:val="1"/>
      <w:numFmt w:val="lowerLetter"/>
      <w:lvlText w:val="%2."/>
      <w:lvlJc w:val="left"/>
      <w:pPr>
        <w:ind w:left="720" w:hanging="360"/>
      </w:pPr>
      <w:rPr>
        <w:rFonts w:ascii="Arial" w:hAnsi="Arial" w:hint="default"/>
        <w:b w:val="0"/>
        <w:i w:val="0"/>
        <w:color w:val="0076BE"/>
        <w:sz w:val="22"/>
      </w:rPr>
    </w:lvl>
    <w:lvl w:ilvl="2">
      <w:start w:val="1"/>
      <w:numFmt w:val="lowerRoman"/>
      <w:lvlText w:val="%3."/>
      <w:lvlJc w:val="right"/>
      <w:pPr>
        <w:ind w:left="1080" w:hanging="216"/>
      </w:pPr>
      <w:rPr>
        <w:rFonts w:ascii="Arial" w:hAnsi="Arial" w:hint="default"/>
        <w:b w:val="0"/>
        <w:i w:val="0"/>
        <w:color w:val="0076BE"/>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E255486"/>
    <w:multiLevelType w:val="multilevel"/>
    <w:tmpl w:val="471A0308"/>
    <w:numStyleLink w:val="BrandedNumberList0"/>
  </w:abstractNum>
  <w:abstractNum w:abstractNumId="10" w15:restartNumberingAfterBreak="0">
    <w:nsid w:val="6FC4026F"/>
    <w:multiLevelType w:val="hybridMultilevel"/>
    <w:tmpl w:val="F898A444"/>
    <w:lvl w:ilvl="0" w:tplc="2D8E0B40">
      <w:start w:val="1"/>
      <w:numFmt w:val="bullet"/>
      <w:lvlText w:val="‒"/>
      <w:lvlJc w:val="left"/>
      <w:pPr>
        <w:ind w:left="2160" w:hanging="360"/>
      </w:pPr>
      <w:rPr>
        <w:rFonts w:ascii="Arial" w:hAnsi="Arial" w:cs="Arial" w:hint="default"/>
        <w:color w:val="0073CF"/>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6917CFC"/>
    <w:multiLevelType w:val="hybridMultilevel"/>
    <w:tmpl w:val="0130FB20"/>
    <w:lvl w:ilvl="0" w:tplc="16425F92">
      <w:start w:val="1"/>
      <w:numFmt w:val="lowerLetter"/>
      <w:lvlText w:val="%1."/>
      <w:lvlJc w:val="left"/>
      <w:pPr>
        <w:ind w:left="1944" w:hanging="360"/>
      </w:pPr>
      <w:rPr>
        <w:rFonts w:hint="default"/>
        <w:color w:val="0076BE"/>
      </w:rPr>
    </w:lvl>
    <w:lvl w:ilvl="1" w:tplc="04090019">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12" w15:restartNumberingAfterBreak="0">
    <w:nsid w:val="76BD0FF9"/>
    <w:multiLevelType w:val="multilevel"/>
    <w:tmpl w:val="D372605A"/>
    <w:lvl w:ilvl="0">
      <w:start w:val="1"/>
      <w:numFmt w:val="decimal"/>
      <w:lvlText w:val="%1."/>
      <w:lvlJc w:val="left"/>
      <w:pPr>
        <w:ind w:left="288" w:hanging="288"/>
      </w:pPr>
      <w:rPr>
        <w:rFonts w:hint="default"/>
        <w:color w:val="0076BE"/>
      </w:rPr>
    </w:lvl>
    <w:lvl w:ilvl="1">
      <w:start w:val="1"/>
      <w:numFmt w:val="lowerLetter"/>
      <w:lvlText w:val="%2."/>
      <w:lvlJc w:val="left"/>
      <w:pPr>
        <w:ind w:left="288" w:firstLine="0"/>
      </w:pPr>
      <w:rPr>
        <w:rFonts w:hint="default"/>
      </w:rPr>
    </w:lvl>
    <w:lvl w:ilvl="2">
      <w:start w:val="1"/>
      <w:numFmt w:val="lowerRoman"/>
      <w:lvlText w:val="%3."/>
      <w:lvlJc w:val="right"/>
      <w:pPr>
        <w:ind w:left="288" w:firstLine="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A846EA8"/>
    <w:multiLevelType w:val="hybridMultilevel"/>
    <w:tmpl w:val="3BEC243A"/>
    <w:lvl w:ilvl="0" w:tplc="1DA23A66">
      <w:start w:val="1"/>
      <w:numFmt w:val="bullet"/>
      <w:lvlText w:val=""/>
      <w:lvlJc w:val="left"/>
      <w:pPr>
        <w:ind w:left="864" w:hanging="360"/>
      </w:pPr>
      <w:rPr>
        <w:rFonts w:ascii="Wingdings" w:hAnsi="Wingdings" w:cs="Wingdings" w:hint="default"/>
        <w:color w:val="0073CF"/>
        <w:sz w:val="2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1763138412">
    <w:abstractNumId w:val="5"/>
  </w:num>
  <w:num w:numId="2" w16cid:durableId="699554734">
    <w:abstractNumId w:val="5"/>
  </w:num>
  <w:num w:numId="3" w16cid:durableId="42368491">
    <w:abstractNumId w:val="5"/>
  </w:num>
  <w:num w:numId="4" w16cid:durableId="1555703352">
    <w:abstractNumId w:val="5"/>
  </w:num>
  <w:num w:numId="5" w16cid:durableId="878006213">
    <w:abstractNumId w:val="5"/>
  </w:num>
  <w:num w:numId="6" w16cid:durableId="1912038915">
    <w:abstractNumId w:val="5"/>
  </w:num>
  <w:num w:numId="7" w16cid:durableId="1493371271">
    <w:abstractNumId w:val="5"/>
  </w:num>
  <w:num w:numId="8" w16cid:durableId="1448350781">
    <w:abstractNumId w:val="13"/>
  </w:num>
  <w:num w:numId="9" w16cid:durableId="238829761">
    <w:abstractNumId w:val="10"/>
  </w:num>
  <w:num w:numId="10" w16cid:durableId="609895779">
    <w:abstractNumId w:val="5"/>
  </w:num>
  <w:num w:numId="11" w16cid:durableId="634138717">
    <w:abstractNumId w:val="13"/>
  </w:num>
  <w:num w:numId="12" w16cid:durableId="1656492409">
    <w:abstractNumId w:val="10"/>
  </w:num>
  <w:num w:numId="13" w16cid:durableId="1977905415">
    <w:abstractNumId w:val="5"/>
  </w:num>
  <w:num w:numId="14" w16cid:durableId="303002591">
    <w:abstractNumId w:val="5"/>
  </w:num>
  <w:num w:numId="15" w16cid:durableId="1081027204">
    <w:abstractNumId w:val="5"/>
  </w:num>
  <w:num w:numId="16" w16cid:durableId="479931961">
    <w:abstractNumId w:val="12"/>
  </w:num>
  <w:num w:numId="17" w16cid:durableId="2049645535">
    <w:abstractNumId w:val="11"/>
  </w:num>
  <w:num w:numId="18" w16cid:durableId="1525048630">
    <w:abstractNumId w:val="4"/>
  </w:num>
  <w:num w:numId="19" w16cid:durableId="1635402525">
    <w:abstractNumId w:val="5"/>
  </w:num>
  <w:num w:numId="20" w16cid:durableId="968822767">
    <w:abstractNumId w:val="5"/>
  </w:num>
  <w:num w:numId="21" w16cid:durableId="1199927461">
    <w:abstractNumId w:val="5"/>
  </w:num>
  <w:num w:numId="22" w16cid:durableId="1664356898">
    <w:abstractNumId w:val="12"/>
  </w:num>
  <w:num w:numId="23" w16cid:durableId="1788936683">
    <w:abstractNumId w:val="11"/>
  </w:num>
  <w:num w:numId="24" w16cid:durableId="1225875663">
    <w:abstractNumId w:val="4"/>
  </w:num>
  <w:num w:numId="25" w16cid:durableId="1290815812">
    <w:abstractNumId w:val="0"/>
  </w:num>
  <w:num w:numId="26" w16cid:durableId="852459100">
    <w:abstractNumId w:val="3"/>
  </w:num>
  <w:num w:numId="27" w16cid:durableId="664360460">
    <w:abstractNumId w:val="7"/>
  </w:num>
  <w:num w:numId="28" w16cid:durableId="1365247470">
    <w:abstractNumId w:val="1"/>
  </w:num>
  <w:num w:numId="29" w16cid:durableId="784269911">
    <w:abstractNumId w:val="6"/>
  </w:num>
  <w:num w:numId="30" w16cid:durableId="1380398865">
    <w:abstractNumId w:val="8"/>
  </w:num>
  <w:num w:numId="31" w16cid:durableId="200616">
    <w:abstractNumId w:val="9"/>
  </w:num>
  <w:num w:numId="32" w16cid:durableId="1820346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45E"/>
    <w:rsid w:val="00013EDE"/>
    <w:rsid w:val="00014298"/>
    <w:rsid w:val="00021865"/>
    <w:rsid w:val="00036B70"/>
    <w:rsid w:val="00045DA7"/>
    <w:rsid w:val="00090531"/>
    <w:rsid w:val="000C2781"/>
    <w:rsid w:val="000D2B3F"/>
    <w:rsid w:val="000F03B8"/>
    <w:rsid w:val="001032C9"/>
    <w:rsid w:val="00142327"/>
    <w:rsid w:val="001646CB"/>
    <w:rsid w:val="00165244"/>
    <w:rsid w:val="00182964"/>
    <w:rsid w:val="00194742"/>
    <w:rsid w:val="00194B05"/>
    <w:rsid w:val="001A3EAD"/>
    <w:rsid w:val="001C57B0"/>
    <w:rsid w:val="001C70E2"/>
    <w:rsid w:val="001D4724"/>
    <w:rsid w:val="001F486A"/>
    <w:rsid w:val="00207A15"/>
    <w:rsid w:val="00216D71"/>
    <w:rsid w:val="002331A0"/>
    <w:rsid w:val="002417CF"/>
    <w:rsid w:val="002431B7"/>
    <w:rsid w:val="002533FA"/>
    <w:rsid w:val="00253916"/>
    <w:rsid w:val="0025437F"/>
    <w:rsid w:val="00264850"/>
    <w:rsid w:val="00287CCA"/>
    <w:rsid w:val="00291126"/>
    <w:rsid w:val="00291437"/>
    <w:rsid w:val="002A2CEA"/>
    <w:rsid w:val="002A4358"/>
    <w:rsid w:val="002A534C"/>
    <w:rsid w:val="002B289F"/>
    <w:rsid w:val="002B371C"/>
    <w:rsid w:val="002C4463"/>
    <w:rsid w:val="002F68DD"/>
    <w:rsid w:val="003111BB"/>
    <w:rsid w:val="00322F56"/>
    <w:rsid w:val="003410B6"/>
    <w:rsid w:val="00361025"/>
    <w:rsid w:val="00362F11"/>
    <w:rsid w:val="00375294"/>
    <w:rsid w:val="003754FF"/>
    <w:rsid w:val="00386C73"/>
    <w:rsid w:val="003A2F04"/>
    <w:rsid w:val="003A582E"/>
    <w:rsid w:val="003A6C64"/>
    <w:rsid w:val="003B34F5"/>
    <w:rsid w:val="003B3AD1"/>
    <w:rsid w:val="003C0561"/>
    <w:rsid w:val="003C09C0"/>
    <w:rsid w:val="003C42DB"/>
    <w:rsid w:val="003D03F4"/>
    <w:rsid w:val="003D14ED"/>
    <w:rsid w:val="003D21F5"/>
    <w:rsid w:val="003D273A"/>
    <w:rsid w:val="003D41F9"/>
    <w:rsid w:val="003D46FC"/>
    <w:rsid w:val="003D4AF4"/>
    <w:rsid w:val="003D7198"/>
    <w:rsid w:val="003F01C5"/>
    <w:rsid w:val="003F03B4"/>
    <w:rsid w:val="003F1A19"/>
    <w:rsid w:val="003F1D0D"/>
    <w:rsid w:val="003F2F89"/>
    <w:rsid w:val="003F63E9"/>
    <w:rsid w:val="00403B79"/>
    <w:rsid w:val="00405506"/>
    <w:rsid w:val="0040572E"/>
    <w:rsid w:val="00410028"/>
    <w:rsid w:val="00411165"/>
    <w:rsid w:val="0041157E"/>
    <w:rsid w:val="004178CD"/>
    <w:rsid w:val="00424146"/>
    <w:rsid w:val="00434B7E"/>
    <w:rsid w:val="0046042C"/>
    <w:rsid w:val="00463130"/>
    <w:rsid w:val="00463242"/>
    <w:rsid w:val="00463878"/>
    <w:rsid w:val="00464542"/>
    <w:rsid w:val="004735A0"/>
    <w:rsid w:val="004930C7"/>
    <w:rsid w:val="004A2077"/>
    <w:rsid w:val="004B0C67"/>
    <w:rsid w:val="004D2C53"/>
    <w:rsid w:val="004E16D6"/>
    <w:rsid w:val="004E1F1F"/>
    <w:rsid w:val="004F3C79"/>
    <w:rsid w:val="0050542E"/>
    <w:rsid w:val="005128D1"/>
    <w:rsid w:val="00513AD0"/>
    <w:rsid w:val="005156DD"/>
    <w:rsid w:val="005253A2"/>
    <w:rsid w:val="0053559D"/>
    <w:rsid w:val="00544C14"/>
    <w:rsid w:val="005571EF"/>
    <w:rsid w:val="00563E51"/>
    <w:rsid w:val="00567A47"/>
    <w:rsid w:val="00581662"/>
    <w:rsid w:val="00591B24"/>
    <w:rsid w:val="005925E4"/>
    <w:rsid w:val="00596307"/>
    <w:rsid w:val="005A1ACF"/>
    <w:rsid w:val="005C1FE5"/>
    <w:rsid w:val="005D1CF5"/>
    <w:rsid w:val="005E194D"/>
    <w:rsid w:val="005E3E23"/>
    <w:rsid w:val="005E59E1"/>
    <w:rsid w:val="005F20A3"/>
    <w:rsid w:val="005F51D1"/>
    <w:rsid w:val="00610A40"/>
    <w:rsid w:val="00614091"/>
    <w:rsid w:val="006162EB"/>
    <w:rsid w:val="006227C8"/>
    <w:rsid w:val="00635C1B"/>
    <w:rsid w:val="006477F9"/>
    <w:rsid w:val="00666647"/>
    <w:rsid w:val="00676251"/>
    <w:rsid w:val="006B1CC1"/>
    <w:rsid w:val="006C2B74"/>
    <w:rsid w:val="006D0E2A"/>
    <w:rsid w:val="006E1603"/>
    <w:rsid w:val="006E4EAA"/>
    <w:rsid w:val="006E6E57"/>
    <w:rsid w:val="006F045E"/>
    <w:rsid w:val="006F2D22"/>
    <w:rsid w:val="007520DD"/>
    <w:rsid w:val="007A1FC4"/>
    <w:rsid w:val="007A4ACB"/>
    <w:rsid w:val="007B1C74"/>
    <w:rsid w:val="007C217A"/>
    <w:rsid w:val="007D2BD6"/>
    <w:rsid w:val="007E4998"/>
    <w:rsid w:val="007F2570"/>
    <w:rsid w:val="007F3BD4"/>
    <w:rsid w:val="00802EA1"/>
    <w:rsid w:val="00827671"/>
    <w:rsid w:val="00830DAE"/>
    <w:rsid w:val="0084728D"/>
    <w:rsid w:val="00856930"/>
    <w:rsid w:val="00870E83"/>
    <w:rsid w:val="00876D12"/>
    <w:rsid w:val="00881546"/>
    <w:rsid w:val="00897430"/>
    <w:rsid w:val="008B1390"/>
    <w:rsid w:val="008D6011"/>
    <w:rsid w:val="008E0C34"/>
    <w:rsid w:val="008E7235"/>
    <w:rsid w:val="00900CFD"/>
    <w:rsid w:val="00901AAF"/>
    <w:rsid w:val="009060F1"/>
    <w:rsid w:val="00915DB4"/>
    <w:rsid w:val="00922899"/>
    <w:rsid w:val="00923EF7"/>
    <w:rsid w:val="00926547"/>
    <w:rsid w:val="009303F4"/>
    <w:rsid w:val="00945724"/>
    <w:rsid w:val="00945BAD"/>
    <w:rsid w:val="0095668F"/>
    <w:rsid w:val="00973E37"/>
    <w:rsid w:val="009A37B4"/>
    <w:rsid w:val="009B0AF6"/>
    <w:rsid w:val="009C18AA"/>
    <w:rsid w:val="009C2552"/>
    <w:rsid w:val="009C3170"/>
    <w:rsid w:val="009D012D"/>
    <w:rsid w:val="00A0679A"/>
    <w:rsid w:val="00A2002B"/>
    <w:rsid w:val="00A5157C"/>
    <w:rsid w:val="00A7168C"/>
    <w:rsid w:val="00A73954"/>
    <w:rsid w:val="00A81899"/>
    <w:rsid w:val="00A859BA"/>
    <w:rsid w:val="00A912DB"/>
    <w:rsid w:val="00A97E33"/>
    <w:rsid w:val="00AB036A"/>
    <w:rsid w:val="00AC7DC6"/>
    <w:rsid w:val="00AD0EC0"/>
    <w:rsid w:val="00AD31F5"/>
    <w:rsid w:val="00B00C26"/>
    <w:rsid w:val="00B01EC1"/>
    <w:rsid w:val="00B05360"/>
    <w:rsid w:val="00B229D9"/>
    <w:rsid w:val="00B44728"/>
    <w:rsid w:val="00B6306A"/>
    <w:rsid w:val="00B64947"/>
    <w:rsid w:val="00B73E46"/>
    <w:rsid w:val="00B8237F"/>
    <w:rsid w:val="00BB5758"/>
    <w:rsid w:val="00BB6A24"/>
    <w:rsid w:val="00BC3A2D"/>
    <w:rsid w:val="00BC79DF"/>
    <w:rsid w:val="00BD396D"/>
    <w:rsid w:val="00BD5165"/>
    <w:rsid w:val="00BE10C6"/>
    <w:rsid w:val="00BE5B9C"/>
    <w:rsid w:val="00BF4FAD"/>
    <w:rsid w:val="00C05CDA"/>
    <w:rsid w:val="00C151D6"/>
    <w:rsid w:val="00C27B32"/>
    <w:rsid w:val="00C30A2E"/>
    <w:rsid w:val="00C66314"/>
    <w:rsid w:val="00C776EE"/>
    <w:rsid w:val="00C804C3"/>
    <w:rsid w:val="00CA3ADC"/>
    <w:rsid w:val="00CA4F14"/>
    <w:rsid w:val="00CA6A1D"/>
    <w:rsid w:val="00CB12C9"/>
    <w:rsid w:val="00CB5011"/>
    <w:rsid w:val="00CC3D4E"/>
    <w:rsid w:val="00CC4738"/>
    <w:rsid w:val="00CD543F"/>
    <w:rsid w:val="00D043DF"/>
    <w:rsid w:val="00D07CBA"/>
    <w:rsid w:val="00D35251"/>
    <w:rsid w:val="00D43697"/>
    <w:rsid w:val="00D44F7B"/>
    <w:rsid w:val="00D46B0B"/>
    <w:rsid w:val="00D540A9"/>
    <w:rsid w:val="00D57E15"/>
    <w:rsid w:val="00D632FD"/>
    <w:rsid w:val="00D64DF7"/>
    <w:rsid w:val="00D84E3C"/>
    <w:rsid w:val="00DB3BCE"/>
    <w:rsid w:val="00DC0EEE"/>
    <w:rsid w:val="00DD03E0"/>
    <w:rsid w:val="00DD05CF"/>
    <w:rsid w:val="00DD6A6C"/>
    <w:rsid w:val="00DE09C2"/>
    <w:rsid w:val="00E023C2"/>
    <w:rsid w:val="00E04154"/>
    <w:rsid w:val="00E418BD"/>
    <w:rsid w:val="00E425E0"/>
    <w:rsid w:val="00E51D2C"/>
    <w:rsid w:val="00E54663"/>
    <w:rsid w:val="00E562CA"/>
    <w:rsid w:val="00E64C39"/>
    <w:rsid w:val="00E8538A"/>
    <w:rsid w:val="00E87A69"/>
    <w:rsid w:val="00E91972"/>
    <w:rsid w:val="00E92DD2"/>
    <w:rsid w:val="00E95B79"/>
    <w:rsid w:val="00E96D66"/>
    <w:rsid w:val="00EA5457"/>
    <w:rsid w:val="00EB0C70"/>
    <w:rsid w:val="00EC01E8"/>
    <w:rsid w:val="00ED4E74"/>
    <w:rsid w:val="00EE3730"/>
    <w:rsid w:val="00EF69C7"/>
    <w:rsid w:val="00EF720B"/>
    <w:rsid w:val="00F2092B"/>
    <w:rsid w:val="00F231E0"/>
    <w:rsid w:val="00F27F7A"/>
    <w:rsid w:val="00F35C96"/>
    <w:rsid w:val="00F524D4"/>
    <w:rsid w:val="00F87A8D"/>
    <w:rsid w:val="00F937CD"/>
    <w:rsid w:val="00FB4D8C"/>
    <w:rsid w:val="00FB5004"/>
    <w:rsid w:val="00FC4D68"/>
    <w:rsid w:val="00FE259E"/>
    <w:rsid w:val="00FE6264"/>
    <w:rsid w:val="00FE7DE0"/>
    <w:rsid w:val="786428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B1AC0"/>
  <w15:docId w15:val="{6D3B662A-8439-45DC-89A4-C1AD48F7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1165"/>
    <w:rPr>
      <w:rFonts w:ascii="Arial" w:hAnsi="Arial"/>
      <w:sz w:val="22"/>
      <w:szCs w:val="22"/>
    </w:rPr>
  </w:style>
  <w:style w:type="paragraph" w:styleId="Heading1">
    <w:name w:val="heading 1"/>
    <w:basedOn w:val="Normal"/>
    <w:next w:val="Normal"/>
    <w:link w:val="Heading1Char"/>
    <w:uiPriority w:val="9"/>
    <w:rsid w:val="001A3EAD"/>
    <w:pPr>
      <w:spacing w:before="120" w:after="440"/>
      <w:outlineLvl w:val="0"/>
    </w:pPr>
    <w:rPr>
      <w:rFonts w:eastAsia="Times New Roman"/>
      <w:bCs/>
      <w:color w:val="0076BE"/>
      <w:sz w:val="36"/>
      <w:szCs w:val="36"/>
    </w:rPr>
  </w:style>
  <w:style w:type="paragraph" w:styleId="Heading2">
    <w:name w:val="heading 2"/>
    <w:basedOn w:val="BrandedHead02"/>
    <w:next w:val="Normal"/>
    <w:link w:val="Heading2Char"/>
    <w:uiPriority w:val="9"/>
    <w:unhideWhenUsed/>
    <w:rsid w:val="001A3EAD"/>
    <w:pPr>
      <w:outlineLvl w:val="1"/>
    </w:pPr>
  </w:style>
  <w:style w:type="paragraph" w:styleId="Heading3">
    <w:name w:val="heading 3"/>
    <w:basedOn w:val="Normal"/>
    <w:next w:val="Normal"/>
    <w:link w:val="Heading3Char"/>
    <w:uiPriority w:val="9"/>
    <w:unhideWhenUsed/>
    <w:rsid w:val="001A3EAD"/>
    <w:pPr>
      <w:keepNext/>
      <w:keepLines/>
      <w:spacing w:before="240" w:after="160"/>
      <w:outlineLvl w:val="2"/>
    </w:pPr>
    <w:rPr>
      <w:rFonts w:eastAsia="Times New Roman"/>
      <w:bCs/>
      <w:color w:val="0076BE"/>
      <w:sz w:val="24"/>
      <w:szCs w:val="36"/>
    </w:rPr>
  </w:style>
  <w:style w:type="paragraph" w:styleId="Heading4">
    <w:name w:val="heading 4"/>
    <w:basedOn w:val="Normal"/>
    <w:next w:val="Normal"/>
    <w:link w:val="Heading4Char"/>
    <w:uiPriority w:val="9"/>
    <w:unhideWhenUsed/>
    <w:rsid w:val="003C42DB"/>
    <w:pPr>
      <w:keepNext/>
      <w:keepLines/>
      <w:spacing w:before="240" w:after="160"/>
      <w:outlineLvl w:val="3"/>
    </w:pPr>
    <w:rPr>
      <w:rFonts w:eastAsia="Times New Roman"/>
      <w:b/>
      <w:bCs/>
      <w:i/>
      <w:iCs/>
      <w:color w:val="565A5C"/>
      <w:szCs w:val="24"/>
    </w:rPr>
  </w:style>
  <w:style w:type="paragraph" w:styleId="Heading5">
    <w:name w:val="heading 5"/>
    <w:basedOn w:val="Normal"/>
    <w:next w:val="Normal"/>
    <w:link w:val="Heading5Char"/>
    <w:uiPriority w:val="9"/>
    <w:semiHidden/>
    <w:unhideWhenUsed/>
    <w:rsid w:val="00264850"/>
    <w:pPr>
      <w:keepNext/>
      <w:keepLines/>
      <w:spacing w:before="200"/>
      <w:outlineLvl w:val="4"/>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andedbody">
    <w:name w:val="Branded_body"/>
    <w:qFormat/>
    <w:rsid w:val="003C42DB"/>
    <w:pPr>
      <w:tabs>
        <w:tab w:val="left" w:pos="288"/>
      </w:tabs>
      <w:spacing w:before="160" w:after="160"/>
    </w:pPr>
    <w:rPr>
      <w:rFonts w:ascii="Arial" w:hAnsi="Arial"/>
      <w:sz w:val="22"/>
      <w:szCs w:val="22"/>
    </w:rPr>
  </w:style>
  <w:style w:type="paragraph" w:customStyle="1" w:styleId="Brandedbulletlist">
    <w:name w:val="Branded_bullet_list"/>
    <w:basedOn w:val="ListParagraph"/>
    <w:qFormat/>
    <w:rsid w:val="00D540A9"/>
    <w:pPr>
      <w:numPr>
        <w:numId w:val="21"/>
      </w:numPr>
      <w:spacing w:before="80" w:after="80"/>
      <w:ind w:left="288" w:hanging="288"/>
      <w:contextualSpacing w:val="0"/>
    </w:pPr>
  </w:style>
  <w:style w:type="paragraph" w:styleId="ListParagraph">
    <w:name w:val="List Paragraph"/>
    <w:basedOn w:val="Normal"/>
    <w:uiPriority w:val="34"/>
    <w:rsid w:val="003C42DB"/>
    <w:pPr>
      <w:ind w:left="720"/>
      <w:contextualSpacing/>
    </w:pPr>
  </w:style>
  <w:style w:type="paragraph" w:customStyle="1" w:styleId="Brandedbulletlist2">
    <w:name w:val="Branded_bullet_list2"/>
    <w:basedOn w:val="Brandedbulletlist"/>
    <w:qFormat/>
    <w:rsid w:val="00D540A9"/>
    <w:pPr>
      <w:numPr>
        <w:ilvl w:val="1"/>
      </w:numPr>
      <w:ind w:left="576" w:hanging="288"/>
    </w:pPr>
  </w:style>
  <w:style w:type="paragraph" w:customStyle="1" w:styleId="Brandedbulletlist3">
    <w:name w:val="Branded_bullet_list3"/>
    <w:basedOn w:val="Brandedbulletlist"/>
    <w:qFormat/>
    <w:rsid w:val="00D540A9"/>
    <w:pPr>
      <w:numPr>
        <w:ilvl w:val="2"/>
      </w:numPr>
      <w:ind w:left="864" w:hanging="288"/>
    </w:pPr>
  </w:style>
  <w:style w:type="paragraph" w:customStyle="1" w:styleId="BrandedHead01">
    <w:name w:val="Branded_Head_01"/>
    <w:next w:val="Brandedbody"/>
    <w:qFormat/>
    <w:rsid w:val="001A3EAD"/>
    <w:pPr>
      <w:spacing w:before="120" w:after="440"/>
    </w:pPr>
    <w:rPr>
      <w:rFonts w:ascii="Arial" w:eastAsia="Times New Roman" w:hAnsi="Arial"/>
      <w:b/>
      <w:bCs/>
      <w:color w:val="0076BE"/>
      <w:sz w:val="36"/>
      <w:szCs w:val="36"/>
    </w:rPr>
  </w:style>
  <w:style w:type="paragraph" w:customStyle="1" w:styleId="BrandedHead02">
    <w:name w:val="Branded_Head_02"/>
    <w:basedOn w:val="BrandedHead01"/>
    <w:next w:val="Brandedbody"/>
    <w:qFormat/>
    <w:rsid w:val="001A3EAD"/>
    <w:pPr>
      <w:keepNext/>
      <w:keepLines/>
      <w:tabs>
        <w:tab w:val="left" w:pos="288"/>
      </w:tabs>
      <w:spacing w:before="280" w:after="160"/>
    </w:pPr>
    <w:rPr>
      <w:sz w:val="24"/>
    </w:rPr>
  </w:style>
  <w:style w:type="paragraph" w:customStyle="1" w:styleId="BrandedHead03">
    <w:name w:val="Branded_Head_03"/>
    <w:basedOn w:val="BrandedHead02"/>
    <w:next w:val="Brandedbody"/>
    <w:qFormat/>
    <w:rsid w:val="009D012D"/>
    <w:rPr>
      <w:b w:val="0"/>
    </w:rPr>
  </w:style>
  <w:style w:type="paragraph" w:customStyle="1" w:styleId="BrandedHead04">
    <w:name w:val="Branded_Head_04"/>
    <w:basedOn w:val="BrandedHead03"/>
    <w:next w:val="Brandedbody"/>
    <w:qFormat/>
    <w:rsid w:val="003C42DB"/>
    <w:rPr>
      <w:b/>
      <w:i/>
      <w:iCs/>
      <w:color w:val="565A5C"/>
      <w:sz w:val="22"/>
      <w:szCs w:val="24"/>
    </w:rPr>
  </w:style>
  <w:style w:type="paragraph" w:customStyle="1" w:styleId="Brandednumberlist">
    <w:name w:val="Branded_number_list"/>
    <w:basedOn w:val="ListParagraph"/>
    <w:qFormat/>
    <w:rsid w:val="006C2B74"/>
    <w:pPr>
      <w:numPr>
        <w:numId w:val="28"/>
      </w:numPr>
      <w:ind w:left="270" w:hanging="270"/>
      <w:outlineLvl w:val="0"/>
    </w:pPr>
  </w:style>
  <w:style w:type="paragraph" w:customStyle="1" w:styleId="Brandednumberlist2">
    <w:name w:val="Branded_number_list2"/>
    <w:basedOn w:val="Brandednumberlist"/>
    <w:qFormat/>
    <w:rsid w:val="006C2B74"/>
    <w:pPr>
      <w:numPr>
        <w:ilvl w:val="1"/>
      </w:numPr>
      <w:ind w:left="540" w:hanging="270"/>
      <w:outlineLvl w:val="1"/>
    </w:pPr>
  </w:style>
  <w:style w:type="paragraph" w:customStyle="1" w:styleId="Brandednumberlist3">
    <w:name w:val="Branded_number_list3"/>
    <w:basedOn w:val="Brandednumberlist"/>
    <w:qFormat/>
    <w:rsid w:val="006C2B74"/>
    <w:pPr>
      <w:numPr>
        <w:ilvl w:val="2"/>
      </w:numPr>
      <w:ind w:left="810" w:hanging="261"/>
      <w:outlineLvl w:val="2"/>
    </w:pPr>
  </w:style>
  <w:style w:type="paragraph" w:customStyle="1" w:styleId="CalloutBoxbody">
    <w:name w:val="Callout Box body"/>
    <w:basedOn w:val="Normal"/>
    <w:rsid w:val="002331A0"/>
  </w:style>
  <w:style w:type="paragraph" w:customStyle="1" w:styleId="CalloutBoxhead">
    <w:name w:val="Callout Box head"/>
    <w:basedOn w:val="Normal"/>
    <w:rsid w:val="002331A0"/>
  </w:style>
  <w:style w:type="paragraph" w:styleId="Footer">
    <w:name w:val="footer"/>
    <w:basedOn w:val="Normal"/>
    <w:link w:val="FooterChar"/>
    <w:uiPriority w:val="99"/>
    <w:unhideWhenUsed/>
    <w:rsid w:val="003C42DB"/>
    <w:pPr>
      <w:tabs>
        <w:tab w:val="center" w:pos="4680"/>
        <w:tab w:val="right" w:pos="9360"/>
      </w:tabs>
    </w:pPr>
    <w:rPr>
      <w:color w:val="565A5C"/>
      <w:sz w:val="18"/>
      <w:szCs w:val="18"/>
    </w:rPr>
  </w:style>
  <w:style w:type="character" w:customStyle="1" w:styleId="FooterChar">
    <w:name w:val="Footer Char"/>
    <w:link w:val="Footer"/>
    <w:uiPriority w:val="99"/>
    <w:rsid w:val="003C42DB"/>
    <w:rPr>
      <w:rFonts w:ascii="Arial" w:hAnsi="Arial" w:cs="Arial"/>
      <w:color w:val="565A5C"/>
      <w:sz w:val="18"/>
      <w:szCs w:val="18"/>
    </w:rPr>
  </w:style>
  <w:style w:type="paragraph" w:styleId="Header">
    <w:name w:val="header"/>
    <w:basedOn w:val="Normal"/>
    <w:link w:val="HeaderChar"/>
    <w:uiPriority w:val="99"/>
    <w:unhideWhenUsed/>
    <w:rsid w:val="003C42DB"/>
    <w:pPr>
      <w:tabs>
        <w:tab w:val="center" w:pos="4680"/>
        <w:tab w:val="right" w:pos="9360"/>
      </w:tabs>
      <w:spacing w:after="240"/>
    </w:pPr>
    <w:rPr>
      <w:color w:val="565A5C"/>
      <w:sz w:val="16"/>
      <w:szCs w:val="18"/>
    </w:rPr>
  </w:style>
  <w:style w:type="character" w:customStyle="1" w:styleId="HeaderChar">
    <w:name w:val="Header Char"/>
    <w:link w:val="Header"/>
    <w:uiPriority w:val="99"/>
    <w:rsid w:val="003C42DB"/>
    <w:rPr>
      <w:rFonts w:ascii="Arial" w:hAnsi="Arial" w:cs="Arial"/>
      <w:color w:val="565A5C"/>
      <w:sz w:val="16"/>
      <w:szCs w:val="18"/>
    </w:rPr>
  </w:style>
  <w:style w:type="character" w:customStyle="1" w:styleId="Heading1Char">
    <w:name w:val="Heading 1 Char"/>
    <w:link w:val="Heading1"/>
    <w:uiPriority w:val="9"/>
    <w:rsid w:val="001A3EAD"/>
    <w:rPr>
      <w:rFonts w:ascii="Arial" w:eastAsia="Times New Roman" w:hAnsi="Arial" w:cs="Arial"/>
      <w:bCs/>
      <w:color w:val="0076BE"/>
      <w:sz w:val="36"/>
      <w:szCs w:val="36"/>
    </w:rPr>
  </w:style>
  <w:style w:type="character" w:customStyle="1" w:styleId="Heading2Char">
    <w:name w:val="Heading 2 Char"/>
    <w:link w:val="Heading2"/>
    <w:uiPriority w:val="9"/>
    <w:rsid w:val="001A3EAD"/>
    <w:rPr>
      <w:rFonts w:ascii="Arial" w:eastAsia="Times New Roman" w:hAnsi="Arial" w:cs="Arial"/>
      <w:b/>
      <w:bCs/>
      <w:color w:val="0076BE"/>
      <w:sz w:val="24"/>
      <w:szCs w:val="36"/>
    </w:rPr>
  </w:style>
  <w:style w:type="character" w:customStyle="1" w:styleId="Heading3Char">
    <w:name w:val="Heading 3 Char"/>
    <w:link w:val="Heading3"/>
    <w:uiPriority w:val="9"/>
    <w:rsid w:val="001A3EAD"/>
    <w:rPr>
      <w:rFonts w:ascii="Arial" w:eastAsia="Times New Roman" w:hAnsi="Arial" w:cs="Arial"/>
      <w:bCs/>
      <w:color w:val="0076BE"/>
      <w:sz w:val="24"/>
      <w:szCs w:val="36"/>
    </w:rPr>
  </w:style>
  <w:style w:type="character" w:customStyle="1" w:styleId="Heading4Char">
    <w:name w:val="Heading 4 Char"/>
    <w:link w:val="Heading4"/>
    <w:uiPriority w:val="9"/>
    <w:rsid w:val="00264850"/>
    <w:rPr>
      <w:rFonts w:ascii="Arial" w:eastAsia="Times New Roman" w:hAnsi="Arial" w:cs="Arial"/>
      <w:b/>
      <w:bCs/>
      <w:i/>
      <w:iCs/>
      <w:color w:val="565A5C"/>
      <w:szCs w:val="24"/>
    </w:rPr>
  </w:style>
  <w:style w:type="character" w:customStyle="1" w:styleId="Heading5Char">
    <w:name w:val="Heading 5 Char"/>
    <w:link w:val="Heading5"/>
    <w:uiPriority w:val="9"/>
    <w:semiHidden/>
    <w:rsid w:val="00264850"/>
    <w:rPr>
      <w:rFonts w:ascii="Arial" w:eastAsia="Times New Roman" w:hAnsi="Arial" w:cs="Arial"/>
      <w:sz w:val="20"/>
      <w:szCs w:val="20"/>
    </w:rPr>
  </w:style>
  <w:style w:type="paragraph" w:styleId="IntenseQuote">
    <w:name w:val="Intense Quote"/>
    <w:basedOn w:val="Normal"/>
    <w:next w:val="Normal"/>
    <w:link w:val="IntenseQuoteChar"/>
    <w:uiPriority w:val="30"/>
    <w:rsid w:val="001A3EAD"/>
    <w:pPr>
      <w:pBdr>
        <w:top w:val="single" w:sz="4" w:space="10" w:color="0076BE"/>
        <w:bottom w:val="single" w:sz="4" w:space="10" w:color="0076BE"/>
      </w:pBdr>
      <w:spacing w:before="360" w:after="360"/>
      <w:ind w:left="864" w:right="864"/>
      <w:jc w:val="center"/>
    </w:pPr>
    <w:rPr>
      <w:i/>
      <w:iCs/>
      <w:color w:val="0076BE"/>
    </w:rPr>
  </w:style>
  <w:style w:type="character" w:customStyle="1" w:styleId="IntenseQuoteChar">
    <w:name w:val="Intense Quote Char"/>
    <w:link w:val="IntenseQuote"/>
    <w:uiPriority w:val="30"/>
    <w:rsid w:val="001A3EAD"/>
    <w:rPr>
      <w:rFonts w:ascii="Arial" w:hAnsi="Arial" w:cs="Arial"/>
      <w:i/>
      <w:iCs/>
      <w:color w:val="0076BE"/>
      <w:sz w:val="20"/>
    </w:rPr>
  </w:style>
  <w:style w:type="character" w:styleId="IntenseReference">
    <w:name w:val="Intense Reference"/>
    <w:uiPriority w:val="32"/>
    <w:rsid w:val="001A3EAD"/>
    <w:rPr>
      <w:b/>
      <w:bCs/>
      <w:smallCaps/>
      <w:color w:val="0076BE"/>
      <w:spacing w:val="5"/>
    </w:rPr>
  </w:style>
  <w:style w:type="paragraph" w:customStyle="1" w:styleId="BrandedHead05">
    <w:name w:val="Branded_Head_05"/>
    <w:basedOn w:val="BrandedHead02"/>
    <w:rsid w:val="00E92DD2"/>
  </w:style>
  <w:style w:type="paragraph" w:customStyle="1" w:styleId="BrandednumberlistHead">
    <w:name w:val="Branded_number_list_Head"/>
    <w:basedOn w:val="BrandedHead02"/>
    <w:next w:val="Brandedbody"/>
    <w:qFormat/>
    <w:rsid w:val="00676251"/>
  </w:style>
  <w:style w:type="paragraph" w:customStyle="1" w:styleId="BrandedTablecell">
    <w:name w:val="Branded_Table_cell"/>
    <w:basedOn w:val="Brandedbody"/>
    <w:rsid w:val="002331A0"/>
    <w:pPr>
      <w:spacing w:before="40" w:after="40"/>
    </w:pPr>
  </w:style>
  <w:style w:type="paragraph" w:customStyle="1" w:styleId="BrandedTableHead">
    <w:name w:val="Branded_Table_Head"/>
    <w:basedOn w:val="Brandedbody"/>
    <w:rsid w:val="002331A0"/>
    <w:pPr>
      <w:spacing w:before="40" w:after="40"/>
    </w:pPr>
    <w:rPr>
      <w:b/>
    </w:rPr>
  </w:style>
  <w:style w:type="table" w:styleId="TableGrid">
    <w:name w:val="Table Grid"/>
    <w:basedOn w:val="TableNormal"/>
    <w:uiPriority w:val="59"/>
    <w:rsid w:val="00F35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F35C96"/>
    <w:tblPr>
      <w:tblStyleRowBandSize w:val="1"/>
      <w:tblStyleColBandSize w:val="1"/>
      <w:tblBorders>
        <w:top w:val="single" w:sz="4" w:space="0" w:color="0076BE"/>
        <w:left w:val="single" w:sz="4" w:space="0" w:color="0076BE"/>
        <w:bottom w:val="single" w:sz="4" w:space="0" w:color="0076BE"/>
        <w:right w:val="single" w:sz="4" w:space="0" w:color="0076BE"/>
      </w:tblBorders>
    </w:tblPr>
    <w:tblStylePr w:type="firstRow">
      <w:rPr>
        <w:b/>
        <w:bCs/>
        <w:color w:val="FFFFFF"/>
      </w:rPr>
      <w:tblPr/>
      <w:tcPr>
        <w:shd w:val="clear" w:color="auto" w:fill="0076BE"/>
      </w:tcPr>
    </w:tblStylePr>
    <w:tblStylePr w:type="lastRow">
      <w:rPr>
        <w:b/>
        <w:bCs/>
      </w:rPr>
      <w:tblPr/>
      <w:tcPr>
        <w:tcBorders>
          <w:top w:val="double" w:sz="4" w:space="0" w:color="0076B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76BE"/>
          <w:right w:val="single" w:sz="4" w:space="0" w:color="0076BE"/>
        </w:tcBorders>
      </w:tcPr>
    </w:tblStylePr>
    <w:tblStylePr w:type="band1Horz">
      <w:tblPr/>
      <w:tcPr>
        <w:tcBorders>
          <w:top w:val="single" w:sz="4" w:space="0" w:color="0076BE"/>
          <w:bottom w:val="single" w:sz="4" w:space="0" w:color="0076B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6BE"/>
          <w:left w:val="nil"/>
        </w:tcBorders>
      </w:tcPr>
    </w:tblStylePr>
    <w:tblStylePr w:type="swCell">
      <w:tblPr/>
      <w:tcPr>
        <w:tcBorders>
          <w:top w:val="double" w:sz="4" w:space="0" w:color="0076BE"/>
          <w:right w:val="nil"/>
        </w:tcBorders>
      </w:tcPr>
    </w:tblStylePr>
  </w:style>
  <w:style w:type="table" w:customStyle="1" w:styleId="BattelleBrandedTable">
    <w:name w:val="Battelle Branded Table"/>
    <w:basedOn w:val="TableNormal"/>
    <w:uiPriority w:val="99"/>
    <w:rsid w:val="00411165"/>
    <w:pPr>
      <w:spacing w:before="40" w:after="40"/>
    </w:pPr>
    <w:rPr>
      <w:rFonts w:ascii="Arial" w:hAnsi="Arial"/>
    </w:rPr>
    <w:tblPr>
      <w:tblStyleRow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vAlign w:val="center"/>
    </w:tcPr>
    <w:tblStylePr w:type="firstRow">
      <w:pPr>
        <w:wordWrap/>
        <w:spacing w:beforeLines="0" w:before="40" w:beforeAutospacing="0" w:afterLines="0" w:after="40" w:afterAutospacing="0" w:line="240" w:lineRule="auto"/>
        <w:contextualSpacing/>
        <w:jc w:val="center"/>
      </w:pPr>
      <w:rPr>
        <w:rFonts w:ascii="Arial" w:hAnsi="Arial"/>
        <w:b w:val="0"/>
        <w:color w:val="FFFFFF"/>
        <w:sz w:val="22"/>
      </w:rPr>
      <w:tblPr/>
      <w:tcPr>
        <w:shd w:val="clear" w:color="auto" w:fill="0076BE"/>
        <w:vAlign w:val="bottom"/>
      </w:tcPr>
    </w:tblStylePr>
    <w:tblStylePr w:type="firstCol">
      <w:pPr>
        <w:wordWrap/>
        <w:spacing w:beforeLines="0" w:before="40" w:beforeAutospacing="0" w:afterLines="0" w:after="40" w:afterAutospacing="0" w:line="240" w:lineRule="auto"/>
        <w:contextualSpacing/>
        <w:jc w:val="left"/>
      </w:pPr>
    </w:tblStylePr>
    <w:tblStylePr w:type="lastCol">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pPr>
    </w:tblStylePr>
    <w:tblStylePr w:type="band2Horz">
      <w:pPr>
        <w:wordWrap/>
        <w:spacing w:beforeLines="0" w:before="40" w:beforeAutospacing="0" w:afterLines="0" w:after="40" w:afterAutospacing="0" w:line="240" w:lineRule="auto"/>
      </w:pPr>
    </w:tblStylePr>
  </w:style>
  <w:style w:type="numbering" w:customStyle="1" w:styleId="BrandedNumberList0">
    <w:name w:val="Branded Number List"/>
    <w:uiPriority w:val="99"/>
    <w:rsid w:val="00E51D2C"/>
    <w:pPr>
      <w:numPr>
        <w:numId w:val="30"/>
      </w:numPr>
    </w:pPr>
  </w:style>
  <w:style w:type="table" w:styleId="GridTable4-Accent1">
    <w:name w:val="Grid Table 4 Accent 1"/>
    <w:basedOn w:val="TableNormal"/>
    <w:uiPriority w:val="49"/>
    <w:rsid w:val="00B73E46"/>
    <w:pPr>
      <w:spacing w:before="40" w:after="40"/>
      <w:contextualSpacing/>
    </w:pPr>
    <w:rPr>
      <w:rFonts w:ascii="Arial" w:hAnsi="Arial"/>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pPr>
        <w:jc w:val="center"/>
      </w:pPr>
      <w:rPr>
        <w:b/>
        <w:bCs/>
        <w:color w:val="FFFFFF"/>
      </w:rPr>
      <w:tblPr/>
      <w:tcPr>
        <w:tcBorders>
          <w:top w:val="single" w:sz="4" w:space="0" w:color="0076BE"/>
          <w:left w:val="single" w:sz="4" w:space="0" w:color="0076BE"/>
          <w:bottom w:val="single" w:sz="4" w:space="0" w:color="0076BE"/>
          <w:right w:val="single" w:sz="4" w:space="0" w:color="0076BE"/>
          <w:insideH w:val="nil"/>
          <w:insideV w:val="nil"/>
        </w:tcBorders>
        <w:shd w:val="clear" w:color="auto" w:fill="0076BE"/>
        <w:vAlign w:val="center"/>
      </w:tcPr>
    </w:tblStylePr>
    <w:tblStylePr w:type="lastRow">
      <w:rPr>
        <w:b w:val="0"/>
        <w:bCs/>
      </w:rPr>
      <w:tblPr/>
      <w:tcPr>
        <w:tcBorders>
          <w:top w:val="single" w:sz="6" w:space="0" w:color="808080"/>
          <w:left w:val="single" w:sz="6" w:space="0" w:color="808080"/>
          <w:bottom w:val="single" w:sz="6" w:space="0" w:color="808080"/>
          <w:right w:val="single" w:sz="6" w:space="0" w:color="808080"/>
          <w:insideH w:val="single" w:sz="6" w:space="0" w:color="808080"/>
          <w:insideV w:val="single" w:sz="6" w:space="0" w:color="808080"/>
        </w:tcBorders>
      </w:tcPr>
    </w:tblStylePr>
    <w:tblStylePr w:type="firstCol">
      <w:pPr>
        <w:jc w:val="left"/>
      </w:pPr>
      <w:rPr>
        <w:b w:val="0"/>
        <w:bCs/>
      </w:rPr>
      <w:tblPr/>
      <w:tcPr>
        <w:vAlign w:val="center"/>
      </w:tcPr>
    </w:tblStylePr>
    <w:tblStylePr w:type="lastCol">
      <w:rPr>
        <w:b w:val="0"/>
        <w:bCs/>
      </w:rPr>
    </w:tblStylePr>
    <w:tblStylePr w:type="band1Vert">
      <w:tblPr/>
      <w:tcPr>
        <w:shd w:val="clear" w:color="auto" w:fill="BFE6FF"/>
      </w:tcPr>
    </w:tblStylePr>
    <w:tblStylePr w:type="band1Horz">
      <w:tblPr/>
      <w:tcPr>
        <w:shd w:val="clear" w:color="auto" w:fill="BFE6FF"/>
      </w:tcPr>
    </w:tblStylePr>
  </w:style>
  <w:style w:type="character" w:styleId="CommentReference">
    <w:name w:val="annotation reference"/>
    <w:basedOn w:val="DefaultParagraphFont"/>
    <w:uiPriority w:val="99"/>
    <w:semiHidden/>
    <w:unhideWhenUsed/>
    <w:rsid w:val="00A2002B"/>
    <w:rPr>
      <w:sz w:val="16"/>
      <w:szCs w:val="16"/>
    </w:rPr>
  </w:style>
  <w:style w:type="paragraph" w:styleId="CommentText">
    <w:name w:val="annotation text"/>
    <w:basedOn w:val="Normal"/>
    <w:link w:val="CommentTextChar"/>
    <w:uiPriority w:val="99"/>
    <w:unhideWhenUsed/>
    <w:rsid w:val="00A2002B"/>
    <w:rPr>
      <w:sz w:val="20"/>
      <w:szCs w:val="20"/>
    </w:rPr>
  </w:style>
  <w:style w:type="character" w:customStyle="1" w:styleId="CommentTextChar">
    <w:name w:val="Comment Text Char"/>
    <w:basedOn w:val="DefaultParagraphFont"/>
    <w:link w:val="CommentText"/>
    <w:uiPriority w:val="99"/>
    <w:rsid w:val="00A2002B"/>
    <w:rPr>
      <w:rFonts w:ascii="Arial" w:hAnsi="Arial"/>
    </w:rPr>
  </w:style>
  <w:style w:type="paragraph" w:styleId="CommentSubject">
    <w:name w:val="annotation subject"/>
    <w:basedOn w:val="CommentText"/>
    <w:next w:val="CommentText"/>
    <w:link w:val="CommentSubjectChar"/>
    <w:uiPriority w:val="99"/>
    <w:semiHidden/>
    <w:unhideWhenUsed/>
    <w:rsid w:val="00A2002B"/>
    <w:rPr>
      <w:b/>
      <w:bCs/>
    </w:rPr>
  </w:style>
  <w:style w:type="character" w:customStyle="1" w:styleId="CommentSubjectChar">
    <w:name w:val="Comment Subject Char"/>
    <w:basedOn w:val="CommentTextChar"/>
    <w:link w:val="CommentSubject"/>
    <w:uiPriority w:val="99"/>
    <w:semiHidden/>
    <w:rsid w:val="00A2002B"/>
    <w:rPr>
      <w:rFonts w:ascii="Arial" w:hAnsi="Arial"/>
      <w:b/>
      <w:bCs/>
    </w:rPr>
  </w:style>
  <w:style w:type="paragraph" w:styleId="Revision">
    <w:name w:val="Revision"/>
    <w:hidden/>
    <w:uiPriority w:val="99"/>
    <w:semiHidden/>
    <w:rsid w:val="00C30A2E"/>
    <w:rPr>
      <w:rFonts w:ascii="Arial" w:hAnsi="Arial"/>
      <w:sz w:val="22"/>
      <w:szCs w:val="22"/>
    </w:rPr>
  </w:style>
  <w:style w:type="character" w:styleId="Hyperlink">
    <w:name w:val="Hyperlink"/>
    <w:basedOn w:val="DefaultParagraphFont"/>
    <w:uiPriority w:val="99"/>
    <w:unhideWhenUsed/>
    <w:rsid w:val="00C30A2E"/>
    <w:rPr>
      <w:color w:val="004280" w:themeColor="hyperlink"/>
      <w:u w:val="single"/>
    </w:rPr>
  </w:style>
  <w:style w:type="character" w:styleId="UnresolvedMention">
    <w:name w:val="Unresolved Mention"/>
    <w:basedOn w:val="DefaultParagraphFont"/>
    <w:uiPriority w:val="99"/>
    <w:semiHidden/>
    <w:unhideWhenUsed/>
    <w:rsid w:val="00C30A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cquisition.gov/far/subpart-52.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ak\Documents\Custom%20Office%20Templates\BattelleCorporateLetterhead%20Master.dotx" TargetMode="External"/></Relationships>
</file>

<file path=word/theme/theme1.xml><?xml version="1.0" encoding="utf-8"?>
<a:theme xmlns:a="http://schemas.openxmlformats.org/drawingml/2006/main" name="Office Theme">
  <a:themeElements>
    <a:clrScheme name="Battelle Branded">
      <a:dk1>
        <a:srgbClr val="424242"/>
      </a:dk1>
      <a:lt1>
        <a:srgbClr val="FFFFFF"/>
      </a:lt1>
      <a:dk2>
        <a:srgbClr val="004280"/>
      </a:dk2>
      <a:lt2>
        <a:srgbClr val="D2D2D2"/>
      </a:lt2>
      <a:accent1>
        <a:srgbClr val="0076BE"/>
      </a:accent1>
      <a:accent2>
        <a:srgbClr val="DF6420"/>
      </a:accent2>
      <a:accent3>
        <a:srgbClr val="73B564"/>
      </a:accent3>
      <a:accent4>
        <a:srgbClr val="FAA41A"/>
      </a:accent4>
      <a:accent5>
        <a:srgbClr val="004280"/>
      </a:accent5>
      <a:accent6>
        <a:srgbClr val="424242"/>
      </a:accent6>
      <a:hlink>
        <a:srgbClr val="004280"/>
      </a:hlink>
      <a:folHlink>
        <a:srgbClr val="0076B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4A23606B272B4B95F9ECF7740CFD4C" ma:contentTypeVersion="10" ma:contentTypeDescription="Create a new document." ma:contentTypeScope="" ma:versionID="c7f83f459cea9ef32ca64c941e01d1ca">
  <xsd:schema xmlns:xsd="http://www.w3.org/2001/XMLSchema" xmlns:xs="http://www.w3.org/2001/XMLSchema" xmlns:p="http://schemas.microsoft.com/office/2006/metadata/properties" xmlns:ns2="ebf8c16c-81d9-41d4-b6b5-b92f0768cc6d" targetNamespace="http://schemas.microsoft.com/office/2006/metadata/properties" ma:root="true" ma:fieldsID="48a82e024fd2d8c5a0322a1c999dcd64" ns2:_="">
    <xsd:import namespace="ebf8c16c-81d9-41d4-b6b5-b92f0768cc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8c16c-81d9-41d4-b6b5-b92f0768c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0b95c9-4b07-4b98-a933-278a957ba3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f8c16c-81d9-41d4-b6b5-b92f0768cc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F3E4E1-67C8-447F-9CB4-2FB0B09A3F88}">
  <ds:schemaRefs>
    <ds:schemaRef ds:uri="http://schemas.microsoft.com/sharepoint/v3/contenttype/forms"/>
  </ds:schemaRefs>
</ds:datastoreItem>
</file>

<file path=customXml/itemProps2.xml><?xml version="1.0" encoding="utf-8"?>
<ds:datastoreItem xmlns:ds="http://schemas.openxmlformats.org/officeDocument/2006/customXml" ds:itemID="{D6BD5814-3783-43D1-80B7-187CABABC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8c16c-81d9-41d4-b6b5-b92f0768c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F8EE2B-1DE3-4187-9945-55D807257657}">
  <ds:schemaRefs>
    <ds:schemaRef ds:uri="http://schemas.microsoft.com/office/2006/metadata/properties"/>
    <ds:schemaRef ds:uri="http://schemas.microsoft.com/office/infopath/2007/PartnerControls"/>
    <ds:schemaRef ds:uri="ebf8c16c-81d9-41d4-b6b5-b92f0768cc6d"/>
  </ds:schemaRefs>
</ds:datastoreItem>
</file>

<file path=docMetadata/LabelInfo.xml><?xml version="1.0" encoding="utf-8"?>
<clbl:labelList xmlns:clbl="http://schemas.microsoft.com/office/2020/mipLabelMetadata">
  <clbl:label id="{2dd732a6-0413-473f-a1ce-68d1616444b6}" enabled="0" method="" siteId="{2dd732a6-0413-473f-a1ce-68d1616444b6}" removed="1"/>
</clbl:labelList>
</file>

<file path=docProps/app.xml><?xml version="1.0" encoding="utf-8"?>
<Properties xmlns="http://schemas.openxmlformats.org/officeDocument/2006/extended-properties" xmlns:vt="http://schemas.openxmlformats.org/officeDocument/2006/docPropsVTypes">
  <Template>BattelleCorporateLetterhead Master</Template>
  <TotalTime>30</TotalTime>
  <Pages>6</Pages>
  <Words>2301</Words>
  <Characters>13973</Characters>
  <Application>Microsoft Office Word</Application>
  <DocSecurity>0</DocSecurity>
  <Lines>229</Lines>
  <Paragraphs>139</Paragraphs>
  <ScaleCrop>false</ScaleCrop>
  <Company>Battelle</Company>
  <LinksUpToDate>false</LinksUpToDate>
  <CharactersWithSpaces>16135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Novak, Kelly</dc:creator>
  <cp:keywords/>
  <dc:description/>
  <cp:lastModifiedBy>Mattioda, Katie (US)</cp:lastModifiedBy>
  <cp:revision>35</cp:revision>
  <cp:lastPrinted>2014-03-11T12:38:00Z</cp:lastPrinted>
  <dcterms:created xsi:type="dcterms:W3CDTF">2024-06-05T12:28:00Z</dcterms:created>
  <dcterms:modified xsi:type="dcterms:W3CDTF">2026-06-18T22:57:00Z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0x0101003B4A23606B272B4B95F9ECF7740CFD4C</vt:lpwstr>
  </property>
  <property fmtid="{D5CDD505-2E9C-101B-9397-08002B2CF9AE}" pid="3" name="MediaServiceImageTags">
    <vt:lpwstr/>
  </property>
  <property fmtid="{D5CDD505-2E9C-101B-9397-08002B2CF9AE}" pid="4" name="docLang">
    <vt:lpwstr>en</vt:lpwstr>
  </property>
  <property fmtid="{D5CDD505-2E9C-101B-9397-08002B2CF9AE}" pid="5" name="Folder">
    <vt:lpwstr>Award</vt:lpwstr>
  </property>
  <property fmtid="{D5CDD505-2E9C-101B-9397-08002B2CF9AE}" pid="6" name="Order">
    <vt:r8>94600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